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B1169" w14:textId="77777777" w:rsidR="0047783A" w:rsidRPr="00B5440B" w:rsidRDefault="0047783A" w:rsidP="00035D61">
      <w:pPr>
        <w:pStyle w:val="Heading1"/>
        <w:keepNext w:val="0"/>
        <w:numPr>
          <w:ilvl w:val="0"/>
          <w:numId w:val="0"/>
        </w:numPr>
        <w:jc w:val="center"/>
        <w:rPr>
          <w:rFonts w:ascii="Times New Roman" w:hAnsi="Times New Roman"/>
          <w:iCs/>
          <w:sz w:val="28"/>
          <w:szCs w:val="28"/>
          <w:lang w:val="en-GB"/>
        </w:rPr>
      </w:pPr>
      <w:bookmarkStart w:id="0" w:name="_Toc42488096"/>
      <w:r>
        <w:rPr>
          <w:rFonts w:ascii="Times New Roman" w:hAnsi="Times New Roman"/>
          <w:iCs/>
          <w:sz w:val="28"/>
          <w:szCs w:val="28"/>
          <w:lang w:val="en-GB"/>
        </w:rPr>
        <w:t>SPECIAL CONDITIONS</w:t>
      </w:r>
      <w:bookmarkEnd w:id="0"/>
      <w:r>
        <w:rPr>
          <w:rFonts w:ascii="Times New Roman" w:hAnsi="Times New Roman"/>
          <w:iCs/>
          <w:sz w:val="28"/>
          <w:szCs w:val="28"/>
          <w:lang w:val="en-GB"/>
        </w:rPr>
        <w:t xml:space="preserve"> FOR EUROPEAN UNION EXTERNAL ACTIONS</w:t>
      </w:r>
    </w:p>
    <w:p w14:paraId="50F7C561" w14:textId="77777777" w:rsidR="0047783A" w:rsidRPr="00B5440B" w:rsidRDefault="005A123C" w:rsidP="0047783A">
      <w:pPr>
        <w:spacing w:before="240"/>
        <w:ind w:left="567" w:hanging="567"/>
        <w:outlineLvl w:val="0"/>
        <w:rPr>
          <w:rFonts w:ascii="Times New Roman Bold" w:hAnsi="Times New Roman Bold"/>
          <w:b/>
          <w:smallCaps/>
          <w:sz w:val="28"/>
          <w:szCs w:val="28"/>
        </w:rPr>
      </w:pPr>
      <w:r>
        <w:rPr>
          <w:rFonts w:ascii="Times New Roman Bold" w:hAnsi="Times New Roman Bold"/>
          <w:b/>
          <w:smallCaps/>
          <w:sz w:val="28"/>
          <w:szCs w:val="28"/>
        </w:rPr>
        <w:t>Contents</w:t>
      </w:r>
    </w:p>
    <w:p w14:paraId="4C5C0B14" w14:textId="77777777" w:rsidR="00317D86" w:rsidRPr="003D6B6C" w:rsidRDefault="0047783A" w:rsidP="0047783A">
      <w:pPr>
        <w:jc w:val="both"/>
        <w:rPr>
          <w:rFonts w:ascii="Times New Roman" w:hAnsi="Times New Roman"/>
          <w:sz w:val="22"/>
          <w:szCs w:val="22"/>
        </w:rPr>
      </w:pPr>
      <w:r>
        <w:rPr>
          <w:rFonts w:ascii="Times New Roman" w:hAnsi="Times New Roman"/>
          <w:sz w:val="22"/>
          <w:szCs w:val="22"/>
        </w:rPr>
        <w:t xml:space="preserve">These conditions amplify and supplement the general conditions governing the contract. Unless the special conditions provide otherwise, those general conditions remain fully applicable. The numbering of the articles of the special conditions is not consecutive but follows the numbering of the articles of the general </w:t>
      </w:r>
      <w:bookmarkStart w:id="1" w:name="_Hlk132980891"/>
      <w:r>
        <w:rPr>
          <w:rFonts w:ascii="Times New Roman" w:hAnsi="Times New Roman"/>
          <w:sz w:val="22"/>
          <w:szCs w:val="22"/>
        </w:rPr>
        <w:t xml:space="preserve">conditions. Exceptionally, and with the approval of the competent European Commission departments, other clauses can be indicated to cover particular situations. </w:t>
      </w:r>
      <w:bookmarkEnd w:id="1"/>
    </w:p>
    <w:p w14:paraId="0221ED3D" w14:textId="77777777" w:rsidR="00A13EB8" w:rsidRPr="00B5440B" w:rsidRDefault="00A13EB8" w:rsidP="00B5440B">
      <w:pPr>
        <w:outlineLvl w:val="0"/>
        <w:rPr>
          <w:rFonts w:ascii="Times New Roman" w:hAnsi="Times New Roman"/>
          <w:b/>
          <w:sz w:val="24"/>
          <w:szCs w:val="24"/>
        </w:rPr>
      </w:pPr>
      <w:bookmarkStart w:id="2" w:name="_Toc124934896"/>
      <w:r>
        <w:rPr>
          <w:rFonts w:ascii="Times New Roman" w:hAnsi="Times New Roman"/>
          <w:b/>
          <w:sz w:val="24"/>
          <w:szCs w:val="24"/>
        </w:rPr>
        <w:t>The subject of the contract shall be:</w:t>
      </w:r>
    </w:p>
    <w:p w14:paraId="6A96F102" w14:textId="77777777" w:rsidR="00A13EB8" w:rsidRPr="0043240C" w:rsidRDefault="00A13EB8" w:rsidP="00B5440B">
      <w:pPr>
        <w:spacing w:before="0"/>
        <w:jc w:val="both"/>
        <w:rPr>
          <w:rFonts w:ascii="Times New Roman" w:hAnsi="Times New Roman"/>
          <w:sz w:val="22"/>
        </w:rPr>
      </w:pPr>
      <w:r>
        <w:rPr>
          <w:rFonts w:ascii="Times New Roman" w:hAnsi="Times New Roman"/>
          <w:sz w:val="22"/>
        </w:rPr>
        <w:t>the Supply, Delivery, Installation, Integration and Commissioning of Wildfire Surveillance and Aerial Mapping Equipment for the FIRESMARTER Project</w:t>
      </w:r>
    </w:p>
    <w:p w14:paraId="3BA8CE3E" w14:textId="77777777" w:rsidR="00A13EB8" w:rsidRPr="0043240C" w:rsidRDefault="00A13EB8" w:rsidP="00B5440B">
      <w:pPr>
        <w:spacing w:before="0"/>
        <w:jc w:val="both"/>
        <w:rPr>
          <w:rFonts w:ascii="Times New Roman" w:hAnsi="Times New Roman"/>
          <w:sz w:val="22"/>
        </w:rPr>
      </w:pPr>
      <w:r>
        <w:rPr>
          <w:rFonts w:ascii="Times New Roman" w:hAnsi="Times New Roman"/>
          <w:sz w:val="22"/>
        </w:rPr>
        <w:t>of the following supplies:</w:t>
      </w:r>
    </w:p>
    <w:p w14:paraId="59E88477" w14:textId="77777777" w:rsidR="00BC7623" w:rsidRPr="00BC7623" w:rsidRDefault="00BC7623" w:rsidP="00BC7623">
      <w:pPr>
        <w:spacing w:before="240"/>
        <w:outlineLvl w:val="0"/>
        <w:rPr>
          <w:rFonts w:ascii="Times New Roman" w:hAnsi="Times New Roman"/>
          <w:sz w:val="22"/>
        </w:rPr>
      </w:pPr>
      <w:bookmarkStart w:id="3" w:name="_Hlk132980677"/>
      <w:r w:rsidRPr="00BC7623">
        <w:rPr>
          <w:rFonts w:ascii="Times New Roman" w:hAnsi="Times New Roman"/>
          <w:sz w:val="22"/>
        </w:rPr>
        <w:t xml:space="preserve">Lot 1: Integrated Cross-Border Surveillance Smart Camera Network in High Wildfire Risk Areas — estimated value: </w:t>
      </w:r>
    </w:p>
    <w:p w14:paraId="136C8B75" w14:textId="77777777" w:rsidR="00BC7623" w:rsidRDefault="00BC7623" w:rsidP="00BC7623">
      <w:pPr>
        <w:spacing w:before="240"/>
        <w:outlineLvl w:val="0"/>
        <w:rPr>
          <w:rFonts w:ascii="Times New Roman" w:hAnsi="Times New Roman"/>
          <w:sz w:val="22"/>
        </w:rPr>
      </w:pPr>
      <w:r w:rsidRPr="00BC7623">
        <w:rPr>
          <w:rFonts w:ascii="Times New Roman" w:hAnsi="Times New Roman"/>
          <w:sz w:val="22"/>
        </w:rPr>
        <w:t xml:space="preserve">Lot 2: Pilot Aerial Mapping (UAVs) </w:t>
      </w:r>
    </w:p>
    <w:p w14:paraId="6DD58A0C" w14:textId="17C59EDF" w:rsidR="00C05EBE" w:rsidRPr="00C05EBE" w:rsidRDefault="00C05EBE" w:rsidP="00BC7623">
      <w:pPr>
        <w:spacing w:before="240"/>
        <w:outlineLvl w:val="0"/>
        <w:rPr>
          <w:rFonts w:ascii="Times New Roman" w:hAnsi="Times New Roman"/>
          <w:b/>
          <w:sz w:val="24"/>
          <w:szCs w:val="24"/>
        </w:rPr>
      </w:pPr>
      <w:r>
        <w:rPr>
          <w:rFonts w:ascii="Times New Roman" w:hAnsi="Times New Roman"/>
          <w:b/>
          <w:sz w:val="24"/>
          <w:szCs w:val="24"/>
        </w:rPr>
        <w:t>Order of precedence of contract documents</w:t>
      </w:r>
    </w:p>
    <w:bookmarkEnd w:id="3"/>
    <w:p w14:paraId="341DECB1" w14:textId="77777777" w:rsidR="00556F39" w:rsidRPr="00556F39" w:rsidRDefault="00556F39" w:rsidP="00B5440B">
      <w:pPr>
        <w:spacing w:before="0"/>
        <w:rPr>
          <w:rFonts w:ascii="Times New Roman" w:hAnsi="Times New Roman"/>
          <w:sz w:val="22"/>
          <w:szCs w:val="22"/>
        </w:rPr>
      </w:pPr>
      <w:r>
        <w:rPr>
          <w:rFonts w:ascii="Times New Roman" w:hAnsi="Times New Roman"/>
          <w:sz w:val="22"/>
          <w:szCs w:val="22"/>
        </w:rPr>
        <w:t>The following documents shall be deemed to form and be read and construed as part of this contract, in the following order of precedence:</w:t>
      </w:r>
    </w:p>
    <w:p w14:paraId="7B0DFF5D" w14:textId="77777777"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Pr>
          <w:rFonts w:ascii="Times New Roman" w:hAnsi="Times New Roman"/>
          <w:sz w:val="22"/>
        </w:rPr>
        <w:t>the main conditions;</w:t>
      </w:r>
    </w:p>
    <w:p w14:paraId="630A9469" w14:textId="77777777"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Pr>
          <w:rFonts w:ascii="Times New Roman" w:hAnsi="Times New Roman"/>
          <w:sz w:val="22"/>
        </w:rPr>
        <w:t>the special conditions;</w:t>
      </w:r>
    </w:p>
    <w:p w14:paraId="27EC6347" w14:textId="77777777"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Pr>
          <w:rFonts w:ascii="Times New Roman" w:hAnsi="Times New Roman"/>
          <w:sz w:val="22"/>
        </w:rPr>
        <w:t>the general conditions (Annex I);</w:t>
      </w:r>
    </w:p>
    <w:p w14:paraId="32A95A2F" w14:textId="77777777"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Pr>
          <w:rFonts w:ascii="Times New Roman" w:hAnsi="Times New Roman"/>
          <w:sz w:val="22"/>
        </w:rPr>
        <w:t>the technical specifications (Annex II, including clarifications before the deadline for submission of tenders and minutes from the information meeting/site visit);</w:t>
      </w:r>
    </w:p>
    <w:p w14:paraId="25F58A2D" w14:textId="77777777"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Pr>
          <w:rFonts w:ascii="Times New Roman" w:hAnsi="Times New Roman"/>
          <w:sz w:val="22"/>
        </w:rPr>
        <w:t>the technical offer (Annex III, including clarifications from the tenderer provided during tender evaluation);</w:t>
      </w:r>
    </w:p>
    <w:p w14:paraId="57C2B6AA" w14:textId="77777777" w:rsidR="00C05EBE" w:rsidRPr="00C05EBE" w:rsidRDefault="00C05EBE" w:rsidP="00B5440B">
      <w:pPr>
        <w:numPr>
          <w:ilvl w:val="0"/>
          <w:numId w:val="1"/>
        </w:numPr>
        <w:tabs>
          <w:tab w:val="clear" w:pos="360"/>
        </w:tabs>
        <w:spacing w:before="0" w:after="80"/>
        <w:ind w:left="709" w:hanging="425"/>
        <w:jc w:val="both"/>
        <w:rPr>
          <w:rFonts w:ascii="Times New Roman" w:hAnsi="Times New Roman"/>
          <w:sz w:val="22"/>
        </w:rPr>
      </w:pPr>
      <w:r>
        <w:rPr>
          <w:rFonts w:ascii="Times New Roman" w:hAnsi="Times New Roman"/>
          <w:sz w:val="22"/>
        </w:rPr>
        <w:t>the budget breakdown (Annex IV);</w:t>
      </w:r>
    </w:p>
    <w:p w14:paraId="63E67B30" w14:textId="77777777" w:rsidR="00556F39" w:rsidRPr="00556F39" w:rsidRDefault="00C05EBE" w:rsidP="00B5440B">
      <w:pPr>
        <w:spacing w:before="0" w:after="240"/>
        <w:jc w:val="both"/>
        <w:rPr>
          <w:rFonts w:ascii="Times New Roman" w:hAnsi="Times New Roman"/>
          <w:b/>
          <w:bCs/>
          <w:sz w:val="22"/>
          <w:szCs w:val="22"/>
        </w:rPr>
      </w:pPr>
      <w:r>
        <w:rPr>
          <w:rFonts w:ascii="Times New Roman" w:hAnsi="Times New Roman"/>
          <w:b/>
          <w:bCs/>
          <w:sz w:val="22"/>
        </w:rPr>
        <w:t xml:space="preserve">The various documents making up the contract shall be deemed to be mutually explanatory; in cases of ambiguity or divergence, they shall prevail in the order in which they appear above. </w:t>
      </w:r>
      <w:r>
        <w:rPr>
          <w:rFonts w:ascii="Times New Roman" w:hAnsi="Times New Roman"/>
          <w:b/>
          <w:bCs/>
          <w:sz w:val="22"/>
          <w:szCs w:val="22"/>
        </w:rPr>
        <w:t xml:space="preserve">Addenda shall have the order of precedence of the document they are amending. </w:t>
      </w:r>
    </w:p>
    <w:p w14:paraId="1C10BBB4" w14:textId="77777777" w:rsidR="0047783A" w:rsidRPr="003D6B6C" w:rsidRDefault="0047783A" w:rsidP="00B5440B">
      <w:pPr>
        <w:spacing w:before="0"/>
        <w:ind w:left="1134" w:hanging="1134"/>
        <w:jc w:val="both"/>
        <w:rPr>
          <w:rFonts w:ascii="Times New Roman" w:hAnsi="Times New Roman"/>
          <w:b/>
          <w:sz w:val="24"/>
          <w:szCs w:val="24"/>
        </w:rPr>
      </w:pPr>
      <w:r>
        <w:rPr>
          <w:rFonts w:ascii="Times New Roman" w:hAnsi="Times New Roman"/>
          <w:b/>
          <w:sz w:val="24"/>
          <w:szCs w:val="24"/>
        </w:rPr>
        <w:t>Article 2</w:t>
      </w:r>
      <w:r>
        <w:rPr>
          <w:rFonts w:ascii="Times New Roman" w:hAnsi="Times New Roman"/>
          <w:b/>
          <w:sz w:val="24"/>
          <w:szCs w:val="24"/>
        </w:rPr>
        <w:tab/>
        <w:t>L</w:t>
      </w:r>
      <w:bookmarkEnd w:id="2"/>
      <w:r>
        <w:rPr>
          <w:rFonts w:ascii="Times New Roman" w:hAnsi="Times New Roman"/>
          <w:b/>
          <w:sz w:val="24"/>
          <w:szCs w:val="24"/>
        </w:rPr>
        <w:t>anguage of the contract</w:t>
      </w:r>
    </w:p>
    <w:p w14:paraId="48FDA502" w14:textId="77777777" w:rsidR="0047783A" w:rsidRPr="003D6B6C" w:rsidRDefault="0047783A" w:rsidP="004F7A0E">
      <w:pPr>
        <w:ind w:left="1134" w:hanging="567"/>
        <w:rPr>
          <w:rFonts w:ascii="Times New Roman" w:hAnsi="Times New Roman"/>
          <w:sz w:val="22"/>
          <w:szCs w:val="22"/>
        </w:rPr>
      </w:pPr>
      <w:r>
        <w:rPr>
          <w:rFonts w:ascii="Times New Roman" w:hAnsi="Times New Roman"/>
          <w:sz w:val="22"/>
          <w:szCs w:val="22"/>
        </w:rPr>
        <w:t>2.1</w:t>
      </w:r>
      <w:r>
        <w:rPr>
          <w:rFonts w:ascii="Times New Roman" w:hAnsi="Times New Roman"/>
          <w:sz w:val="22"/>
          <w:szCs w:val="22"/>
        </w:rPr>
        <w:tab/>
        <w:t>The language used shall be English.</w:t>
      </w:r>
    </w:p>
    <w:p w14:paraId="45B0158B" w14:textId="77777777" w:rsidR="0047783A" w:rsidRPr="003D6B6C" w:rsidRDefault="0047783A" w:rsidP="00B34179">
      <w:pPr>
        <w:spacing w:before="240"/>
        <w:ind w:left="1134" w:hanging="1134"/>
        <w:jc w:val="both"/>
        <w:rPr>
          <w:rFonts w:ascii="Times New Roman" w:hAnsi="Times New Roman"/>
          <w:b/>
          <w:sz w:val="24"/>
          <w:szCs w:val="24"/>
        </w:rPr>
      </w:pPr>
      <w:bookmarkStart w:id="4" w:name="_Toc124934897"/>
      <w:r>
        <w:rPr>
          <w:rFonts w:ascii="Times New Roman" w:hAnsi="Times New Roman"/>
          <w:b/>
          <w:sz w:val="24"/>
          <w:szCs w:val="24"/>
        </w:rPr>
        <w:t>Article 4</w:t>
      </w:r>
      <w:r>
        <w:rPr>
          <w:rFonts w:ascii="Times New Roman" w:hAnsi="Times New Roman"/>
          <w:b/>
          <w:sz w:val="24"/>
          <w:szCs w:val="24"/>
        </w:rPr>
        <w:tab/>
        <w:t>Communications</w:t>
      </w:r>
      <w:bookmarkEnd w:id="4"/>
    </w:p>
    <w:p w14:paraId="0F374AD8" w14:textId="77777777" w:rsidR="003F3783" w:rsidRPr="003F3783" w:rsidRDefault="000724EA" w:rsidP="00B5440B">
      <w:pPr>
        <w:ind w:left="1134" w:hanging="567"/>
        <w:rPr>
          <w:rFonts w:ascii="Times New Roman" w:hAnsi="Times New Roman"/>
          <w:sz w:val="22"/>
          <w:szCs w:val="22"/>
        </w:rPr>
      </w:pPr>
      <w:r>
        <w:rPr>
          <w:rFonts w:ascii="Times New Roman" w:hAnsi="Times New Roman"/>
          <w:sz w:val="22"/>
          <w:szCs w:val="22"/>
        </w:rPr>
        <w:t>4.1</w:t>
      </w:r>
      <w:r>
        <w:rPr>
          <w:rFonts w:ascii="Times New Roman" w:hAnsi="Times New Roman"/>
          <w:sz w:val="22"/>
          <w:szCs w:val="22"/>
        </w:rPr>
        <w:tab/>
      </w:r>
      <w:bookmarkStart w:id="5" w:name="_Hlk133420374"/>
      <w:r>
        <w:rPr>
          <w:rFonts w:ascii="Times New Roman" w:hAnsi="Times New Roman"/>
          <w:sz w:val="22"/>
          <w:szCs w:val="22"/>
        </w:rPr>
        <w:t>Communication details</w:t>
      </w:r>
    </w:p>
    <w:p w14:paraId="573EEFAC" w14:textId="77777777" w:rsidR="003F3783" w:rsidRPr="003F3783" w:rsidRDefault="003F3783" w:rsidP="00B5440B">
      <w:pPr>
        <w:spacing w:before="0"/>
        <w:ind w:left="1134" w:hanging="567"/>
        <w:jc w:val="both"/>
        <w:rPr>
          <w:rFonts w:ascii="Times New Roman" w:hAnsi="Times New Roman"/>
          <w:b/>
          <w:bCs/>
          <w:sz w:val="22"/>
          <w:szCs w:val="22"/>
        </w:rPr>
      </w:pPr>
      <w:bookmarkStart w:id="6" w:name="_Hlk133420420"/>
      <w:bookmarkEnd w:id="5"/>
      <w:r>
        <w:rPr>
          <w:rFonts w:ascii="Times New Roman" w:hAnsi="Times New Roman"/>
          <w:sz w:val="22"/>
          <w:szCs w:val="22"/>
        </w:rPr>
        <w:t>4.4</w:t>
      </w:r>
      <w:r>
        <w:rPr>
          <w:rFonts w:ascii="Times New Roman" w:hAnsi="Times New Roman"/>
          <w:sz w:val="22"/>
          <w:szCs w:val="22"/>
        </w:rPr>
        <w:tab/>
        <w:t>Communication via electronic exchange system (EES)</w:t>
      </w:r>
      <w:r>
        <w:rPr>
          <w:rFonts w:ascii="Times New Roman" w:hAnsi="Times New Roman"/>
          <w:b/>
          <w:bCs/>
          <w:sz w:val="22"/>
          <w:szCs w:val="22"/>
        </w:rPr>
        <w:t> </w:t>
      </w:r>
    </w:p>
    <w:p w14:paraId="247D83F6" w14:textId="77777777" w:rsidR="003F3783" w:rsidRPr="003F3783" w:rsidRDefault="003F3783" w:rsidP="00B5440B">
      <w:pPr>
        <w:spacing w:before="0"/>
        <w:ind w:left="1134"/>
        <w:jc w:val="both"/>
        <w:rPr>
          <w:rFonts w:ascii="Times New Roman" w:hAnsi="Times New Roman"/>
          <w:sz w:val="22"/>
          <w:szCs w:val="22"/>
        </w:rPr>
      </w:pPr>
      <w:r>
        <w:rPr>
          <w:rFonts w:ascii="Times New Roman" w:hAnsi="Times New Roman"/>
          <w:sz w:val="22"/>
          <w:szCs w:val="22"/>
        </w:rPr>
        <w:lastRenderedPageBreak/>
        <w:t xml:space="preserve">An electronic system will be used by the contracting authority and the contractor for all stages of implementation including, inter alia, management of the contract (amendments and administrative orders), reporting (including reporting on results) and payments. The contractor will be required to register in and use the appropriate electronic exchange system to allow for the e-management of the contract. </w:t>
      </w:r>
    </w:p>
    <w:p w14:paraId="7E3C2C1C" w14:textId="77777777" w:rsidR="003F3783" w:rsidRPr="003559C2" w:rsidRDefault="003F3783" w:rsidP="00B5440B">
      <w:pPr>
        <w:spacing w:before="0"/>
        <w:ind w:left="1134"/>
        <w:jc w:val="both"/>
        <w:textAlignment w:val="baseline"/>
        <w:rPr>
          <w:rFonts w:ascii="Times New Roman" w:hAnsi="Times New Roman"/>
          <w:snapToGrid/>
          <w:sz w:val="24"/>
          <w:szCs w:val="24"/>
          <w:lang w:val="en-US" w:eastAsia="fr-BE"/>
        </w:rPr>
      </w:pPr>
      <w:r>
        <w:rPr>
          <w:rFonts w:ascii="Times New Roman" w:hAnsi="Times New Roman"/>
          <w:snapToGrid/>
          <w:sz w:val="22"/>
          <w:szCs w:val="22"/>
          <w:lang w:val="en-US" w:eastAsia="fr-BE"/>
        </w:rPr>
        <w:t xml:space="preserve">After the entry into force of this </w:t>
      </w:r>
      <w:r>
        <w:rPr>
          <w:rFonts w:ascii="Times New Roman" w:hAnsi="Times New Roman"/>
          <w:snapToGrid/>
          <w:color w:val="000000"/>
          <w:sz w:val="22"/>
          <w:szCs w:val="22"/>
          <w:lang w:eastAsia="fr-BE"/>
        </w:rPr>
        <w:t>contract</w:t>
      </w:r>
      <w:r>
        <w:rPr>
          <w:rFonts w:ascii="Times New Roman" w:hAnsi="Times New Roman"/>
          <w:snapToGrid/>
          <w:sz w:val="22"/>
          <w:szCs w:val="22"/>
          <w:lang w:val="en-US" w:eastAsia="fr-BE"/>
        </w:rPr>
        <w:t xml:space="preserve">, at any time during its course the contracting authority may formally notify in writing the contractor that </w:t>
      </w:r>
      <w:r>
        <w:rPr>
          <w:rFonts w:ascii="Times New Roman" w:hAnsi="Times New Roman"/>
          <w:snapToGrid/>
          <w:sz w:val="22"/>
          <w:szCs w:val="22"/>
          <w:lang w:eastAsia="fr-BE"/>
        </w:rPr>
        <w:t xml:space="preserve">certain communications will be made by electronic means through the </w:t>
      </w:r>
      <w:r>
        <w:rPr>
          <w:rFonts w:ascii="Times New Roman" w:hAnsi="Times New Roman"/>
          <w:snapToGrid/>
          <w:sz w:val="22"/>
          <w:szCs w:val="22"/>
          <w:lang w:eastAsia="en-GB"/>
        </w:rPr>
        <w:t>EU Funding &amp; Tenders Portal (the</w:t>
      </w:r>
      <w:r>
        <w:rPr>
          <w:rFonts w:ascii="Times New Roman" w:hAnsi="Times New Roman"/>
          <w:snapToGrid/>
          <w:sz w:val="22"/>
          <w:szCs w:val="22"/>
          <w:lang w:eastAsia="fr-BE"/>
        </w:rPr>
        <w:t xml:space="preserve"> Portal), in accordance with the Portal Terms and Conditions and using the forms and templates provided there. The Portal can be accessed via the following URL: </w:t>
      </w:r>
      <w:hyperlink r:id="rId11" w:history="1">
        <w:r>
          <w:rPr>
            <w:rFonts w:ascii="Times New Roman" w:hAnsi="Times New Roman"/>
            <w:snapToGrid/>
            <w:color w:val="0000FF"/>
            <w:sz w:val="22"/>
            <w:szCs w:val="22"/>
            <w:u w:val="single"/>
            <w:lang w:eastAsia="fr-BE"/>
          </w:rPr>
          <w:t>https://ec.europa.eu/info/funding-tenders/opportunities/portal/</w:t>
        </w:r>
      </w:hyperlink>
      <w:r>
        <w:rPr>
          <w:rFonts w:ascii="Times New Roman" w:hAnsi="Times New Roman"/>
          <w:snapToGrid/>
          <w:sz w:val="22"/>
          <w:szCs w:val="22"/>
          <w:lang w:eastAsia="fr-BE"/>
        </w:rPr>
        <w:t xml:space="preserve"> </w:t>
      </w:r>
      <w:r>
        <w:rPr>
          <w:rFonts w:ascii="Times New Roman" w:hAnsi="Times New Roman"/>
          <w:snapToGrid/>
          <w:sz w:val="22"/>
          <w:szCs w:val="22"/>
          <w:lang w:val="en-US" w:eastAsia="fr-BE"/>
        </w:rPr>
        <w:t xml:space="preserve">The notification shall indicate whether all or only certain communications under the </w:t>
      </w:r>
      <w:r>
        <w:rPr>
          <w:rFonts w:ascii="Times New Roman" w:hAnsi="Times New Roman"/>
          <w:snapToGrid/>
          <w:color w:val="000000"/>
          <w:sz w:val="22"/>
          <w:szCs w:val="22"/>
          <w:lang w:eastAsia="fr-BE"/>
        </w:rPr>
        <w:t>contract</w:t>
      </w:r>
      <w:r>
        <w:rPr>
          <w:rFonts w:ascii="Times New Roman" w:hAnsi="Times New Roman"/>
          <w:snapToGrid/>
          <w:sz w:val="22"/>
          <w:szCs w:val="22"/>
          <w:lang w:val="en-US" w:eastAsia="fr-BE"/>
        </w:rPr>
        <w:t xml:space="preserve"> will take place through the Portal. The notification shall have full legal effect from the date specified therein, which shall allow a reasonable period of time for the contractor to complete all necessary steps to have access to the Portal.</w:t>
      </w:r>
      <w:r>
        <w:rPr>
          <w:rFonts w:ascii="Times New Roman" w:hAnsi="Times New Roman"/>
          <w:snapToGrid/>
          <w:sz w:val="22"/>
          <w:szCs w:val="22"/>
          <w:lang w:eastAsia="fr-BE"/>
        </w:rPr>
        <w:t xml:space="preserve"> The activation of the use of the Portal shall be </w:t>
      </w:r>
      <w:r>
        <w:rPr>
          <w:rFonts w:ascii="Times New Roman" w:hAnsi="Times New Roman"/>
          <w:snapToGrid/>
          <w:sz w:val="22"/>
          <w:szCs w:val="22"/>
          <w:lang w:val="en-US" w:eastAsia="fr-BE"/>
        </w:rPr>
        <w:t>at no additional cost for the contracting authority</w:t>
      </w:r>
      <w:r>
        <w:rPr>
          <w:rFonts w:ascii="Times New Roman" w:hAnsi="Times New Roman"/>
          <w:snapToGrid/>
          <w:sz w:val="22"/>
          <w:szCs w:val="22"/>
          <w:lang w:eastAsia="fr-BE"/>
        </w:rPr>
        <w:t>.</w:t>
      </w:r>
    </w:p>
    <w:p w14:paraId="657533C4" w14:textId="77777777" w:rsidR="003F3783" w:rsidRPr="003559C2" w:rsidRDefault="003F3783" w:rsidP="00B5440B">
      <w:pPr>
        <w:spacing w:before="0"/>
        <w:ind w:left="1134"/>
        <w:jc w:val="both"/>
        <w:textAlignment w:val="baseline"/>
        <w:rPr>
          <w:rFonts w:ascii="Times New Roman" w:hAnsi="Times New Roman"/>
          <w:snapToGrid/>
          <w:sz w:val="24"/>
          <w:szCs w:val="24"/>
          <w:lang w:val="en-IE" w:eastAsia="fr-BE"/>
        </w:rPr>
      </w:pPr>
      <w:r>
        <w:rPr>
          <w:rFonts w:ascii="Times New Roman" w:hAnsi="Times New Roman"/>
          <w:snapToGrid/>
          <w:sz w:val="22"/>
          <w:szCs w:val="22"/>
          <w:lang w:eastAsia="fr-BE"/>
        </w:rPr>
        <w:t xml:space="preserve">If the use of the Portal is activated, any communication covered by the activation notification related to the implementation of this </w:t>
      </w:r>
      <w:r>
        <w:rPr>
          <w:rFonts w:ascii="Times New Roman" w:hAnsi="Times New Roman"/>
          <w:snapToGrid/>
          <w:color w:val="000000"/>
          <w:sz w:val="22"/>
          <w:szCs w:val="22"/>
          <w:lang w:eastAsia="fr-BE"/>
        </w:rPr>
        <w:t>contract</w:t>
      </w:r>
      <w:r>
        <w:rPr>
          <w:rFonts w:ascii="Times New Roman" w:hAnsi="Times New Roman"/>
          <w:snapToGrid/>
          <w:sz w:val="22"/>
          <w:szCs w:val="22"/>
          <w:lang w:eastAsia="fr-BE"/>
        </w:rPr>
        <w:t xml:space="preserve"> shall be made through the </w:t>
      </w:r>
      <w:r>
        <w:rPr>
          <w:rFonts w:ascii="Times New Roman" w:hAnsi="Times New Roman"/>
          <w:bCs/>
          <w:snapToGrid/>
          <w:sz w:val="22"/>
          <w:szCs w:val="22"/>
          <w:lang w:eastAsia="fr-BE"/>
        </w:rPr>
        <w:t>Portal</w:t>
      </w:r>
      <w:r>
        <w:rPr>
          <w:rFonts w:ascii="Times New Roman" w:hAnsi="Times New Roman"/>
          <w:bCs/>
          <w:snapToGrid/>
          <w:sz w:val="22"/>
          <w:szCs w:val="22"/>
          <w:lang w:val="en-IE" w:eastAsia="fr-BE"/>
        </w:rPr>
        <w:t xml:space="preserve"> </w:t>
      </w:r>
      <w:r>
        <w:rPr>
          <w:rFonts w:ascii="Times New Roman" w:hAnsi="Times New Roman"/>
          <w:bCs/>
          <w:snapToGrid/>
          <w:sz w:val="22"/>
          <w:szCs w:val="22"/>
          <w:lang w:eastAsia="fr-BE"/>
        </w:rPr>
        <w:t>(except if explicitly instructed otherwise by the contracting authority or if communication via the Portal is hindered by factors beyond the control of the parties).</w:t>
      </w:r>
    </w:p>
    <w:p w14:paraId="5C4FE14F" w14:textId="77777777" w:rsidR="003F3783" w:rsidRPr="003559C2" w:rsidRDefault="003F3783" w:rsidP="00B5440B">
      <w:pPr>
        <w:spacing w:before="0"/>
        <w:ind w:left="1134"/>
        <w:jc w:val="both"/>
        <w:textAlignment w:val="baseline"/>
        <w:rPr>
          <w:rFonts w:ascii="Times New Roman" w:hAnsi="Times New Roman"/>
          <w:snapToGrid/>
          <w:sz w:val="24"/>
          <w:szCs w:val="24"/>
        </w:rPr>
      </w:pPr>
      <w:r>
        <w:rPr>
          <w:rFonts w:ascii="Times New Roman" w:hAnsi="Times New Roman"/>
          <w:snapToGrid/>
          <w:sz w:val="22"/>
          <w:szCs w:val="22"/>
          <w:lang w:val="en-US" w:eastAsia="en-GB"/>
        </w:rPr>
        <w:t xml:space="preserve">Communications by contractors through the Portal must be made by persons authorised according to the Portal Terms and Conditions. </w:t>
      </w:r>
      <w:r>
        <w:rPr>
          <w:rFonts w:ascii="Times New Roman" w:hAnsi="Times New Roman"/>
          <w:snapToGrid/>
          <w:sz w:val="22"/>
          <w:szCs w:val="22"/>
          <w:lang w:eastAsia="fr-BE"/>
        </w:rPr>
        <w:t>For naming the authorised persons to use the Portal, each contractor must designate before the date of effect of the activation notification a ‘legal entity appointed representative (LEAR)’. The role and tasks of the LEAR are stipulated in their appointment letter (see Portal Terms and Conditions).</w:t>
      </w:r>
    </w:p>
    <w:p w14:paraId="7F837E3E" w14:textId="77777777" w:rsidR="003F3783" w:rsidRPr="003559C2" w:rsidRDefault="003F3783" w:rsidP="00B5440B">
      <w:pPr>
        <w:spacing w:before="0"/>
        <w:ind w:left="1134"/>
        <w:jc w:val="both"/>
        <w:textAlignment w:val="baseline"/>
        <w:rPr>
          <w:rFonts w:ascii="Times New Roman" w:hAnsi="Times New Roman"/>
          <w:snapToGrid/>
          <w:sz w:val="24"/>
          <w:lang w:eastAsia="fr-BE"/>
        </w:rPr>
      </w:pPr>
      <w:r>
        <w:rPr>
          <w:rFonts w:ascii="Times New Roman" w:hAnsi="Times New Roman"/>
          <w:snapToGrid/>
          <w:sz w:val="22"/>
          <w:szCs w:val="22"/>
          <w:lang w:eastAsia="fr-BE"/>
        </w:rPr>
        <w:t>If the communication via the Portal is hindered, instructions will be provided by the contracting authority by email and may also be published on the Portal.</w:t>
      </w:r>
    </w:p>
    <w:p w14:paraId="728F1BF6" w14:textId="77777777" w:rsidR="003F3783" w:rsidRPr="003559C2" w:rsidRDefault="003F3783" w:rsidP="00B5440B">
      <w:pPr>
        <w:spacing w:before="0"/>
        <w:ind w:left="1134"/>
        <w:jc w:val="both"/>
        <w:textAlignment w:val="baseline"/>
        <w:rPr>
          <w:rFonts w:ascii="Times New Roman" w:hAnsi="Times New Roman"/>
          <w:snapToGrid/>
          <w:sz w:val="22"/>
          <w:szCs w:val="22"/>
          <w:lang w:eastAsia="fr-BE"/>
        </w:rPr>
      </w:pPr>
      <w:r>
        <w:rPr>
          <w:rFonts w:ascii="Times New Roman" w:hAnsi="Times New Roman"/>
          <w:snapToGrid/>
          <w:sz w:val="22"/>
          <w:szCs w:val="22"/>
          <w:lang w:eastAsia="fr-BE"/>
        </w:rPr>
        <w:t xml:space="preserve">During the course of the </w:t>
      </w:r>
      <w:r>
        <w:rPr>
          <w:rFonts w:ascii="Times New Roman" w:hAnsi="Times New Roman"/>
          <w:snapToGrid/>
          <w:color w:val="000000"/>
          <w:sz w:val="22"/>
          <w:szCs w:val="22"/>
          <w:lang w:eastAsia="fr-BE"/>
        </w:rPr>
        <w:t>contract</w:t>
      </w:r>
      <w:r>
        <w:rPr>
          <w:rFonts w:ascii="Times New Roman" w:hAnsi="Times New Roman"/>
          <w:snapToGrid/>
          <w:sz w:val="22"/>
          <w:szCs w:val="22"/>
          <w:lang w:eastAsia="fr-BE"/>
        </w:rPr>
        <w:t xml:space="preserve">, the contracting authority reserve(s) the right to further extend the coverage of the communications made through the Portal (if its use has been already activated) or to activate the use of other electronic exchange systems, </w:t>
      </w:r>
      <w:r>
        <w:rPr>
          <w:rFonts w:ascii="Times New Roman" w:hAnsi="Times New Roman"/>
          <w:snapToGrid/>
          <w:sz w:val="22"/>
          <w:szCs w:val="22"/>
          <w:lang w:val="en-US" w:eastAsia="fr-BE"/>
        </w:rPr>
        <w:t>at no additional cost for the contracting authority</w:t>
      </w:r>
      <w:r>
        <w:rPr>
          <w:rFonts w:ascii="Times New Roman" w:hAnsi="Times New Roman"/>
          <w:snapToGrid/>
          <w:sz w:val="22"/>
          <w:szCs w:val="22"/>
          <w:lang w:eastAsia="fr-BE"/>
        </w:rPr>
        <w:t>.</w:t>
      </w:r>
    </w:p>
    <w:p w14:paraId="7730ADEA" w14:textId="77777777" w:rsidR="003F3783" w:rsidRPr="003F3783" w:rsidRDefault="003F3783" w:rsidP="00B5440B">
      <w:pPr>
        <w:spacing w:before="0" w:after="240"/>
        <w:ind w:left="1134"/>
        <w:jc w:val="both"/>
        <w:rPr>
          <w:rFonts w:ascii="Times New Roman" w:hAnsi="Times New Roman"/>
          <w:snapToGrid/>
          <w:color w:val="000000"/>
          <w:sz w:val="22"/>
          <w:szCs w:val="22"/>
          <w:lang w:eastAsia="fr-BE"/>
        </w:rPr>
      </w:pPr>
      <w:r>
        <w:rPr>
          <w:rFonts w:ascii="Times New Roman" w:hAnsi="Times New Roman"/>
          <w:snapToGrid/>
          <w:sz w:val="22"/>
          <w:szCs w:val="22"/>
          <w:lang w:eastAsia="fr-BE"/>
        </w:rPr>
        <w:t xml:space="preserve">In case of discrepancy between the clauses of the </w:t>
      </w:r>
      <w:r>
        <w:rPr>
          <w:rFonts w:ascii="Times New Roman" w:hAnsi="Times New Roman"/>
          <w:snapToGrid/>
          <w:color w:val="000000"/>
          <w:sz w:val="22"/>
          <w:szCs w:val="22"/>
          <w:lang w:eastAsia="fr-BE"/>
        </w:rPr>
        <w:t>Portal Terms and Conditions or Terms and Conditions of other electronic exchange system and the clauses of this contract, the clauses of this contract (including its annexes) shall prevail.</w:t>
      </w:r>
    </w:p>
    <w:p w14:paraId="218CEC76" w14:textId="77777777" w:rsidR="003F3783" w:rsidRDefault="003F3783" w:rsidP="00B5440B">
      <w:pPr>
        <w:ind w:left="1134" w:hanging="992"/>
        <w:jc w:val="both"/>
        <w:rPr>
          <w:rFonts w:ascii="Times New Roman" w:hAnsi="Times New Roman"/>
          <w:iCs/>
          <w:sz w:val="22"/>
          <w:szCs w:val="22"/>
        </w:rPr>
      </w:pPr>
      <w:r>
        <w:rPr>
          <w:rFonts w:ascii="Times New Roman" w:hAnsi="Times New Roman"/>
          <w:sz w:val="22"/>
          <w:szCs w:val="22"/>
        </w:rPr>
        <w:t>4.5 &amp; 4.6</w:t>
      </w:r>
      <w:r>
        <w:rPr>
          <w:rFonts w:ascii="Times New Roman" w:hAnsi="Times New Roman"/>
          <w:sz w:val="22"/>
          <w:szCs w:val="22"/>
        </w:rPr>
        <w:tab/>
      </w:r>
      <w:r>
        <w:rPr>
          <w:rFonts w:ascii="Times New Roman" w:hAnsi="Times New Roman"/>
          <w:iCs/>
          <w:sz w:val="22"/>
          <w:szCs w:val="22"/>
        </w:rPr>
        <w:t>Mail or email communication </w:t>
      </w:r>
    </w:p>
    <w:p w14:paraId="3658277C" w14:textId="77777777" w:rsidR="003F3783" w:rsidRPr="003F3783" w:rsidRDefault="003F3783" w:rsidP="00B5440B">
      <w:pPr>
        <w:keepNext/>
        <w:keepLines/>
        <w:spacing w:before="0"/>
        <w:ind w:left="1134"/>
        <w:jc w:val="both"/>
        <w:rPr>
          <w:rFonts w:ascii="Times New Roman" w:hAnsi="Times New Roman"/>
          <w:snapToGrid/>
          <w:sz w:val="22"/>
          <w:szCs w:val="22"/>
          <w:lang w:eastAsia="en-GB"/>
        </w:rPr>
      </w:pPr>
      <w:r>
        <w:rPr>
          <w:rFonts w:ascii="Times New Roman" w:hAnsi="Times New Roman"/>
          <w:snapToGrid/>
          <w:sz w:val="22"/>
          <w:szCs w:val="22"/>
          <w:lang w:eastAsia="en-GB"/>
        </w:rPr>
        <w:t>If communications through the Portal have not been activated or a certain type of communication is not yet supported by the Portal, communications will be sent via email, or, exceptionally, on paper, via mail services, to the following addresses, until communications via the Portal are activated.</w:t>
      </w:r>
    </w:p>
    <w:p w14:paraId="6EEF97DC" w14:textId="77777777" w:rsidR="003F3783" w:rsidRPr="003F3783" w:rsidRDefault="003F3783" w:rsidP="00B5440B">
      <w:pPr>
        <w:spacing w:before="0"/>
        <w:ind w:left="1134"/>
        <w:jc w:val="both"/>
        <w:textAlignment w:val="baseline"/>
        <w:rPr>
          <w:rFonts w:ascii="Times New Roman" w:hAnsi="Times New Roman"/>
          <w:snapToGrid/>
          <w:sz w:val="24"/>
          <w:szCs w:val="24"/>
          <w:lang w:eastAsia="fr-BE"/>
        </w:rPr>
      </w:pPr>
      <w:r>
        <w:rPr>
          <w:rFonts w:ascii="Times New Roman" w:hAnsi="Times New Roman"/>
          <w:snapToGrid/>
          <w:sz w:val="22"/>
          <w:szCs w:val="22"/>
          <w:lang w:eastAsia="fr-BE"/>
        </w:rPr>
        <w:t xml:space="preserve">For the purpose of this </w:t>
      </w:r>
      <w:r>
        <w:rPr>
          <w:rFonts w:ascii="Times New Roman" w:hAnsi="Times New Roman"/>
          <w:snapToGrid/>
          <w:color w:val="000000"/>
          <w:sz w:val="22"/>
          <w:szCs w:val="22"/>
          <w:lang w:eastAsia="fr-BE"/>
        </w:rPr>
        <w:t>contract</w:t>
      </w:r>
      <w:r>
        <w:rPr>
          <w:rFonts w:ascii="Times New Roman" w:hAnsi="Times New Roman"/>
          <w:snapToGrid/>
          <w:sz w:val="22"/>
          <w:szCs w:val="22"/>
          <w:lang w:eastAsia="fr-BE"/>
        </w:rPr>
        <w:t>, mail or email communications must be sent to the following addresses: </w:t>
      </w:r>
    </w:p>
    <w:p w14:paraId="78A1CEA0" w14:textId="77777777" w:rsidR="003F3783" w:rsidRPr="003F3783" w:rsidRDefault="003F3783" w:rsidP="00B5440B">
      <w:pPr>
        <w:spacing w:before="0"/>
        <w:ind w:left="1134"/>
        <w:textAlignment w:val="baseline"/>
        <w:rPr>
          <w:rFonts w:ascii="Times New Roman" w:hAnsi="Times New Roman"/>
          <w:snapToGrid/>
          <w:sz w:val="22"/>
          <w:szCs w:val="22"/>
          <w:lang w:eastAsia="fr-BE"/>
        </w:rPr>
      </w:pPr>
      <w:r>
        <w:rPr>
          <w:rFonts w:ascii="Times New Roman" w:hAnsi="Times New Roman"/>
          <w:snapToGrid/>
          <w:sz w:val="22"/>
          <w:szCs w:val="22"/>
          <w:lang w:eastAsia="fr-BE"/>
        </w:rPr>
        <w:t>Contracting authority: </w:t>
      </w:r>
    </w:p>
    <w:p w14:paraId="7280CC21" w14:textId="77777777" w:rsidR="002C67DD" w:rsidRDefault="00000000">
      <w:pPr>
        <w:spacing w:before="0" w:after="100" w:afterAutospacing="1"/>
        <w:ind w:left="1194"/>
        <w:jc w:val="center"/>
        <w:textAlignment w:val="baseline"/>
        <w:rPr>
          <w:rFonts w:ascii="Times New Roman" w:hAnsi="Times New Roman"/>
          <w:snapToGrid/>
          <w:sz w:val="22"/>
          <w:szCs w:val="22"/>
          <w:lang w:val="en-IE" w:eastAsia="fr-BE"/>
        </w:rPr>
      </w:pPr>
      <w:r>
        <w:rPr>
          <w:rFonts w:ascii="Times New Roman" w:hAnsi="Times New Roman"/>
          <w:sz w:val="22"/>
          <w:szCs w:val="22"/>
        </w:rPr>
        <w:t>National Forest Agency (Agjencia Kombëtare e Pyjeve)</w:t>
      </w:r>
    </w:p>
    <w:p w14:paraId="5223FF81" w14:textId="77777777" w:rsidR="003559C2" w:rsidRPr="003559C2" w:rsidRDefault="003559C2" w:rsidP="003559C2">
      <w:pPr>
        <w:spacing w:before="0" w:after="100" w:afterAutospacing="1"/>
        <w:ind w:left="1194"/>
        <w:jc w:val="center"/>
        <w:textAlignment w:val="baseline"/>
        <w:rPr>
          <w:rFonts w:ascii="Times New Roman" w:hAnsi="Times New Roman"/>
          <w:snapToGrid/>
          <w:sz w:val="22"/>
          <w:szCs w:val="22"/>
          <w:lang w:val="en-IE" w:eastAsia="fr-BE"/>
        </w:rPr>
      </w:pPr>
      <w:r>
        <w:rPr>
          <w:rFonts w:ascii="Times New Roman" w:hAnsi="Times New Roman"/>
          <w:snapToGrid/>
          <w:sz w:val="22"/>
          <w:szCs w:val="22"/>
          <w:lang w:val="en-IE" w:eastAsia="fr-BE"/>
        </w:rPr>
        <w:t>Elsa Ahmesula</w:t>
      </w:r>
    </w:p>
    <w:p w14:paraId="4A0DD8E5" w14:textId="77777777" w:rsidR="003559C2" w:rsidRPr="003559C2" w:rsidRDefault="003559C2" w:rsidP="003559C2">
      <w:pPr>
        <w:spacing w:before="0" w:after="100" w:afterAutospacing="1"/>
        <w:ind w:left="1194"/>
        <w:jc w:val="center"/>
        <w:textAlignment w:val="baseline"/>
        <w:rPr>
          <w:rFonts w:ascii="Times New Roman" w:hAnsi="Times New Roman"/>
          <w:snapToGrid/>
          <w:sz w:val="22"/>
          <w:szCs w:val="22"/>
          <w:lang w:val="en-IE" w:eastAsia="fr-BE"/>
        </w:rPr>
      </w:pPr>
      <w:r>
        <w:rPr>
          <w:rFonts w:ascii="Times New Roman" w:hAnsi="Times New Roman"/>
          <w:snapToGrid/>
          <w:sz w:val="22"/>
          <w:szCs w:val="22"/>
          <w:lang w:val="en-IE" w:eastAsia="fr-BE"/>
        </w:rPr>
        <w:t>Rr. Halit Bega, Tirana, 1001</w:t>
      </w:r>
    </w:p>
    <w:p w14:paraId="1046ABA7" w14:textId="2147F5C0" w:rsidR="003559C2" w:rsidRPr="003559C2" w:rsidRDefault="00390CDC" w:rsidP="003559C2">
      <w:pPr>
        <w:spacing w:before="0" w:after="100" w:afterAutospacing="1"/>
        <w:ind w:left="1194"/>
        <w:jc w:val="center"/>
        <w:textAlignment w:val="baseline"/>
        <w:rPr>
          <w:rFonts w:ascii="Times New Roman" w:hAnsi="Times New Roman"/>
          <w:snapToGrid/>
          <w:sz w:val="22"/>
          <w:szCs w:val="22"/>
          <w:lang w:val="en-IE" w:eastAsia="fr-BE"/>
        </w:rPr>
      </w:pPr>
      <w:r>
        <w:rPr>
          <w:rFonts w:ascii="Times New Roman" w:hAnsi="Times New Roman"/>
          <w:snapToGrid/>
          <w:sz w:val="22"/>
          <w:szCs w:val="22"/>
          <w:lang w:val="en-IE" w:eastAsia="fr-BE"/>
        </w:rPr>
        <w:t>info</w:t>
      </w:r>
      <w:r w:rsidR="003559C2">
        <w:rPr>
          <w:rFonts w:ascii="Times New Roman" w:hAnsi="Times New Roman"/>
          <w:snapToGrid/>
          <w:sz w:val="22"/>
          <w:szCs w:val="22"/>
          <w:lang w:val="en-IE" w:eastAsia="fr-BE"/>
        </w:rPr>
        <w:t>@akpyje.gov.al</w:t>
      </w:r>
    </w:p>
    <w:p w14:paraId="0233CCB6" w14:textId="77777777" w:rsidR="003F3783" w:rsidRPr="003F3783" w:rsidRDefault="003F3783" w:rsidP="003F3783">
      <w:pPr>
        <w:spacing w:before="100" w:beforeAutospacing="1" w:after="100" w:afterAutospacing="1"/>
        <w:ind w:left="1194"/>
        <w:textAlignment w:val="baseline"/>
        <w:rPr>
          <w:rFonts w:ascii="Times New Roman" w:hAnsi="Times New Roman"/>
          <w:snapToGrid/>
          <w:sz w:val="22"/>
          <w:szCs w:val="22"/>
          <w:lang w:eastAsia="fr-BE"/>
        </w:rPr>
      </w:pPr>
      <w:r>
        <w:rPr>
          <w:rFonts w:ascii="Times New Roman" w:hAnsi="Times New Roman"/>
          <w:snapToGrid/>
          <w:sz w:val="22"/>
          <w:szCs w:val="22"/>
          <w:lang w:eastAsia="fr-BE"/>
        </w:rPr>
        <w:t>Contractor (or leader in the case of a joint tender): </w:t>
      </w:r>
    </w:p>
    <w:p w14:paraId="18410796" w14:textId="77777777" w:rsidR="003F3783" w:rsidRPr="002F3C0E" w:rsidRDefault="003F3783" w:rsidP="003F3783">
      <w:pPr>
        <w:spacing w:before="0" w:after="100" w:afterAutospacing="1"/>
        <w:ind w:left="1194"/>
        <w:textAlignment w:val="baseline"/>
        <w:rPr>
          <w:rFonts w:ascii="Times New Roman" w:hAnsi="Times New Roman"/>
          <w:snapToGrid/>
          <w:sz w:val="22"/>
          <w:szCs w:val="22"/>
          <w:lang w:eastAsia="fr-BE"/>
        </w:rPr>
      </w:pPr>
      <w:r>
        <w:rPr>
          <w:rFonts w:ascii="Times New Roman" w:hAnsi="Times New Roman"/>
          <w:snapToGrid/>
          <w:sz w:val="22"/>
          <w:szCs w:val="22"/>
          <w:lang w:eastAsia="fr-BE"/>
        </w:rPr>
        <w:lastRenderedPageBreak/>
        <w:t>[</w:t>
      </w:r>
      <w:r>
        <w:rPr>
          <w:rFonts w:ascii="Times New Roman" w:hAnsi="Times New Roman"/>
          <w:snapToGrid/>
          <w:sz w:val="22"/>
          <w:szCs w:val="22"/>
          <w:shd w:val="clear" w:color="auto" w:fill="C0C0C0"/>
          <w:lang w:eastAsia="fr-BE"/>
        </w:rPr>
        <w:t>Full name</w:t>
      </w:r>
      <w:r>
        <w:rPr>
          <w:rFonts w:ascii="Times New Roman" w:hAnsi="Times New Roman"/>
          <w:snapToGrid/>
          <w:sz w:val="22"/>
          <w:szCs w:val="22"/>
          <w:lang w:eastAsia="fr-BE"/>
        </w:rPr>
        <w:t>] </w:t>
      </w:r>
    </w:p>
    <w:p w14:paraId="11CCB214" w14:textId="77777777" w:rsidR="003F3783" w:rsidRPr="002F3C0E" w:rsidRDefault="003F3783" w:rsidP="003F3783">
      <w:pPr>
        <w:spacing w:before="0" w:after="100" w:afterAutospacing="1"/>
        <w:ind w:left="1194"/>
        <w:textAlignment w:val="baseline"/>
        <w:rPr>
          <w:rFonts w:ascii="Times New Roman" w:hAnsi="Times New Roman"/>
          <w:snapToGrid/>
          <w:sz w:val="22"/>
          <w:szCs w:val="22"/>
          <w:lang w:eastAsia="fr-BE"/>
        </w:rPr>
      </w:pPr>
      <w:r>
        <w:rPr>
          <w:rFonts w:ascii="Times New Roman" w:hAnsi="Times New Roman"/>
          <w:snapToGrid/>
          <w:sz w:val="22"/>
          <w:szCs w:val="22"/>
          <w:lang w:eastAsia="fr-BE"/>
        </w:rPr>
        <w:t>[</w:t>
      </w:r>
      <w:r>
        <w:rPr>
          <w:rFonts w:ascii="Times New Roman" w:hAnsi="Times New Roman"/>
          <w:snapToGrid/>
          <w:sz w:val="22"/>
          <w:szCs w:val="22"/>
          <w:shd w:val="clear" w:color="auto" w:fill="C0C0C0"/>
          <w:lang w:eastAsia="fr-BE"/>
        </w:rPr>
        <w:t>Function</w:t>
      </w:r>
      <w:r>
        <w:rPr>
          <w:rFonts w:ascii="Times New Roman" w:hAnsi="Times New Roman"/>
          <w:snapToGrid/>
          <w:sz w:val="22"/>
          <w:szCs w:val="22"/>
          <w:lang w:eastAsia="fr-BE"/>
        </w:rPr>
        <w:t>] </w:t>
      </w:r>
    </w:p>
    <w:p w14:paraId="74D876AA" w14:textId="77777777" w:rsidR="003F3783" w:rsidRPr="002F3C0E" w:rsidRDefault="003F3783" w:rsidP="003F3783">
      <w:pPr>
        <w:spacing w:before="0" w:after="100" w:afterAutospacing="1"/>
        <w:ind w:left="1194"/>
        <w:textAlignment w:val="baseline"/>
        <w:rPr>
          <w:rFonts w:ascii="Times New Roman" w:hAnsi="Times New Roman"/>
          <w:snapToGrid/>
          <w:sz w:val="22"/>
          <w:szCs w:val="22"/>
          <w:lang w:eastAsia="fr-BE"/>
        </w:rPr>
      </w:pPr>
      <w:r>
        <w:rPr>
          <w:rFonts w:ascii="Times New Roman" w:hAnsi="Times New Roman"/>
          <w:snapToGrid/>
          <w:sz w:val="22"/>
          <w:szCs w:val="22"/>
          <w:lang w:eastAsia="fr-BE"/>
        </w:rPr>
        <w:t>[</w:t>
      </w:r>
      <w:r>
        <w:rPr>
          <w:rFonts w:ascii="Times New Roman" w:hAnsi="Times New Roman"/>
          <w:snapToGrid/>
          <w:sz w:val="22"/>
          <w:szCs w:val="22"/>
          <w:shd w:val="clear" w:color="auto" w:fill="C0C0C0"/>
          <w:lang w:eastAsia="fr-BE"/>
        </w:rPr>
        <w:t>Company name</w:t>
      </w:r>
      <w:r>
        <w:rPr>
          <w:rFonts w:ascii="Times New Roman" w:hAnsi="Times New Roman"/>
          <w:snapToGrid/>
          <w:sz w:val="22"/>
          <w:szCs w:val="22"/>
          <w:lang w:eastAsia="fr-BE"/>
        </w:rPr>
        <w:t>] </w:t>
      </w:r>
    </w:p>
    <w:p w14:paraId="2F4D49F3" w14:textId="77777777" w:rsidR="003F3783" w:rsidRPr="002F3C0E" w:rsidRDefault="003F3783" w:rsidP="003F3783">
      <w:pPr>
        <w:spacing w:before="0" w:after="100" w:afterAutospacing="1"/>
        <w:ind w:left="1194"/>
        <w:textAlignment w:val="baseline"/>
        <w:rPr>
          <w:rFonts w:ascii="Times New Roman" w:hAnsi="Times New Roman"/>
          <w:snapToGrid/>
          <w:sz w:val="22"/>
          <w:szCs w:val="22"/>
          <w:lang w:eastAsia="fr-BE"/>
        </w:rPr>
      </w:pPr>
      <w:r>
        <w:rPr>
          <w:rFonts w:ascii="Times New Roman" w:hAnsi="Times New Roman"/>
          <w:snapToGrid/>
          <w:sz w:val="22"/>
          <w:szCs w:val="22"/>
          <w:lang w:eastAsia="fr-BE"/>
        </w:rPr>
        <w:t>[</w:t>
      </w:r>
      <w:r>
        <w:rPr>
          <w:rFonts w:ascii="Times New Roman" w:hAnsi="Times New Roman"/>
          <w:snapToGrid/>
          <w:sz w:val="22"/>
          <w:szCs w:val="22"/>
          <w:shd w:val="clear" w:color="auto" w:fill="C0C0C0"/>
          <w:lang w:eastAsia="fr-BE"/>
        </w:rPr>
        <w:t>Full official address</w:t>
      </w:r>
      <w:r>
        <w:rPr>
          <w:rFonts w:ascii="Times New Roman" w:hAnsi="Times New Roman"/>
          <w:snapToGrid/>
          <w:sz w:val="22"/>
          <w:szCs w:val="22"/>
          <w:lang w:eastAsia="fr-BE"/>
        </w:rPr>
        <w:t>] </w:t>
      </w:r>
    </w:p>
    <w:p w14:paraId="431AC239" w14:textId="77777777" w:rsidR="003F3783" w:rsidRPr="002F3C0E" w:rsidRDefault="003F3783" w:rsidP="003F3783">
      <w:pPr>
        <w:spacing w:before="0" w:after="100" w:afterAutospacing="1"/>
        <w:ind w:left="1194"/>
        <w:textAlignment w:val="baseline"/>
        <w:rPr>
          <w:rFonts w:ascii="Times New Roman" w:hAnsi="Times New Roman"/>
          <w:snapToGrid/>
          <w:sz w:val="22"/>
          <w:szCs w:val="22"/>
          <w:lang w:eastAsia="fr-BE"/>
        </w:rPr>
      </w:pPr>
      <w:r>
        <w:rPr>
          <w:rFonts w:ascii="Times New Roman" w:hAnsi="Times New Roman"/>
          <w:snapToGrid/>
          <w:sz w:val="22"/>
          <w:szCs w:val="22"/>
          <w:lang w:eastAsia="fr-BE"/>
        </w:rPr>
        <w:t>Email: [</w:t>
      </w:r>
      <w:r>
        <w:rPr>
          <w:rFonts w:ascii="Times New Roman" w:hAnsi="Times New Roman"/>
          <w:snapToGrid/>
          <w:sz w:val="22"/>
          <w:szCs w:val="22"/>
          <w:shd w:val="clear" w:color="auto" w:fill="C0C0C0"/>
          <w:lang w:eastAsia="fr-BE"/>
        </w:rPr>
        <w:t>complete</w:t>
      </w:r>
      <w:r>
        <w:rPr>
          <w:rFonts w:ascii="Times New Roman" w:hAnsi="Times New Roman"/>
          <w:snapToGrid/>
          <w:sz w:val="22"/>
          <w:szCs w:val="22"/>
          <w:lang w:eastAsia="fr-BE"/>
        </w:rPr>
        <w:t>] </w:t>
      </w:r>
    </w:p>
    <w:bookmarkEnd w:id="6"/>
    <w:p w14:paraId="7499E177" w14:textId="77777777" w:rsidR="0047783A" w:rsidRPr="003559C2" w:rsidRDefault="0047783A" w:rsidP="004F7A0E">
      <w:pPr>
        <w:spacing w:before="240"/>
        <w:ind w:left="1134" w:hanging="1134"/>
        <w:jc w:val="both"/>
        <w:rPr>
          <w:rFonts w:ascii="Times New Roman" w:hAnsi="Times New Roman"/>
          <w:b/>
          <w:sz w:val="24"/>
          <w:szCs w:val="24"/>
        </w:rPr>
      </w:pPr>
      <w:r>
        <w:rPr>
          <w:rFonts w:ascii="Times New Roman" w:hAnsi="Times New Roman"/>
          <w:b/>
          <w:sz w:val="24"/>
          <w:szCs w:val="24"/>
        </w:rPr>
        <w:t>Article 6</w:t>
      </w:r>
      <w:r>
        <w:rPr>
          <w:rFonts w:ascii="Times New Roman" w:hAnsi="Times New Roman"/>
          <w:b/>
          <w:sz w:val="24"/>
          <w:szCs w:val="24"/>
        </w:rPr>
        <w:tab/>
        <w:t>Subcontracting</w:t>
      </w:r>
    </w:p>
    <w:p w14:paraId="4E6B8D7D" w14:textId="77777777" w:rsidR="0047783A" w:rsidRPr="003D6B6C" w:rsidRDefault="00923EDA" w:rsidP="004F7A0E">
      <w:pPr>
        <w:widowControl w:val="0"/>
        <w:ind w:left="1134" w:hanging="567"/>
        <w:jc w:val="both"/>
        <w:rPr>
          <w:rFonts w:ascii="Times New Roman" w:hAnsi="Times New Roman"/>
          <w:sz w:val="22"/>
          <w:szCs w:val="22"/>
        </w:rPr>
      </w:pPr>
      <w:r>
        <w:rPr>
          <w:rFonts w:ascii="Times New Roman" w:hAnsi="Times New Roman"/>
          <w:sz w:val="22"/>
          <w:szCs w:val="22"/>
        </w:rPr>
        <w:t>6.3</w:t>
      </w:r>
      <w:r>
        <w:rPr>
          <w:rFonts w:ascii="Times New Roman" w:hAnsi="Times New Roman"/>
          <w:sz w:val="22"/>
          <w:szCs w:val="22"/>
        </w:rPr>
        <w:tab/>
        <w:t>N/A</w:t>
      </w:r>
    </w:p>
    <w:p w14:paraId="0F1FC69C" w14:textId="77777777" w:rsidR="0047783A" w:rsidRPr="003D6B6C" w:rsidRDefault="0047783A" w:rsidP="00B5440B">
      <w:pPr>
        <w:keepNext/>
        <w:spacing w:before="240"/>
        <w:ind w:left="1134" w:hanging="1134"/>
        <w:jc w:val="both"/>
        <w:rPr>
          <w:rFonts w:ascii="Times New Roman" w:hAnsi="Times New Roman"/>
          <w:b/>
          <w:sz w:val="24"/>
          <w:szCs w:val="24"/>
        </w:rPr>
      </w:pPr>
      <w:bookmarkStart w:id="7" w:name="_Toc124934898"/>
      <w:r>
        <w:rPr>
          <w:rFonts w:ascii="Times New Roman" w:hAnsi="Times New Roman"/>
          <w:b/>
          <w:sz w:val="24"/>
          <w:szCs w:val="24"/>
        </w:rPr>
        <w:t>Article 7</w:t>
      </w:r>
      <w:r>
        <w:rPr>
          <w:rFonts w:ascii="Times New Roman" w:hAnsi="Times New Roman"/>
          <w:b/>
          <w:sz w:val="24"/>
          <w:szCs w:val="24"/>
        </w:rPr>
        <w:tab/>
        <w:t>Supply of documents</w:t>
      </w:r>
      <w:bookmarkEnd w:id="7"/>
    </w:p>
    <w:p w14:paraId="51130C1D" w14:textId="77777777" w:rsidR="002C67DD" w:rsidRPr="00BC7623" w:rsidRDefault="00000000">
      <w:pPr>
        <w:spacing w:before="60" w:after="60"/>
        <w:ind w:left="1134"/>
        <w:jc w:val="both"/>
        <w:rPr>
          <w:color w:val="000000" w:themeColor="text1"/>
        </w:rPr>
      </w:pPr>
      <w:r>
        <w:rPr>
          <w:rFonts w:ascii="Times New Roman" w:hAnsi="Times New Roman"/>
          <w:sz w:val="22"/>
          <w:szCs w:val="22"/>
        </w:rPr>
        <w:t xml:space="preserve">The contractor shall supply the following documents, in English (manuals and training material also in Albanian, where available from the manufacturer), in one paper copy and </w:t>
      </w:r>
      <w:r w:rsidRPr="00BC7623">
        <w:rPr>
          <w:rFonts w:ascii="Times New Roman" w:hAnsi="Times New Roman"/>
          <w:color w:val="000000" w:themeColor="text1"/>
          <w:sz w:val="22"/>
          <w:szCs w:val="22"/>
        </w:rPr>
        <w:t>in electronic format:</w:t>
      </w:r>
    </w:p>
    <w:p w14:paraId="62C48C46" w14:textId="77777777" w:rsidR="002C67DD" w:rsidRPr="00BC7623" w:rsidRDefault="00000000">
      <w:pPr>
        <w:keepNext/>
        <w:spacing w:after="60"/>
        <w:ind w:left="1134"/>
        <w:jc w:val="both"/>
        <w:rPr>
          <w:color w:val="000000" w:themeColor="text1"/>
        </w:rPr>
      </w:pPr>
      <w:r w:rsidRPr="00BC7623">
        <w:rPr>
          <w:rFonts w:ascii="Times New Roman" w:hAnsi="Times New Roman"/>
          <w:b/>
          <w:color w:val="000000" w:themeColor="text1"/>
          <w:sz w:val="22"/>
          <w:szCs w:val="22"/>
        </w:rPr>
        <w:t>Both lots</w:t>
      </w:r>
    </w:p>
    <w:p w14:paraId="29464E2B" w14:textId="77777777" w:rsidR="002C67DD" w:rsidRPr="00BC7623" w:rsidRDefault="00000000">
      <w:pPr>
        <w:tabs>
          <w:tab w:val="left" w:pos="1418"/>
        </w:tabs>
        <w:spacing w:before="0" w:after="40"/>
        <w:ind w:left="1418" w:hanging="284"/>
        <w:jc w:val="both"/>
        <w:rPr>
          <w:color w:val="000000" w:themeColor="text1"/>
        </w:rPr>
      </w:pPr>
      <w:r w:rsidRPr="00BC7623">
        <w:rPr>
          <w:rFonts w:ascii="Times New Roman" w:hAnsi="Times New Roman"/>
          <w:color w:val="000000" w:themeColor="text1"/>
          <w:sz w:val="22"/>
          <w:szCs w:val="22"/>
        </w:rPr>
        <w:t>–</w:t>
      </w:r>
      <w:r w:rsidRPr="00BC7623">
        <w:rPr>
          <w:rFonts w:ascii="Times New Roman" w:hAnsi="Times New Roman"/>
          <w:color w:val="000000" w:themeColor="text1"/>
          <w:sz w:val="22"/>
          <w:szCs w:val="22"/>
        </w:rPr>
        <w:tab/>
        <w:t>programme of implementation of tasks (Article 13.2);</w:t>
      </w:r>
    </w:p>
    <w:p w14:paraId="0931A150" w14:textId="77777777" w:rsidR="002C67DD" w:rsidRPr="00BC7623" w:rsidRDefault="00000000">
      <w:pPr>
        <w:tabs>
          <w:tab w:val="left" w:pos="1418"/>
        </w:tabs>
        <w:spacing w:before="0" w:after="40"/>
        <w:ind w:left="1418" w:hanging="284"/>
        <w:jc w:val="both"/>
        <w:rPr>
          <w:color w:val="000000" w:themeColor="text1"/>
        </w:rPr>
      </w:pPr>
      <w:r w:rsidRPr="00BC7623">
        <w:rPr>
          <w:rFonts w:ascii="Times New Roman" w:hAnsi="Times New Roman"/>
          <w:color w:val="000000" w:themeColor="text1"/>
          <w:sz w:val="22"/>
          <w:szCs w:val="22"/>
        </w:rPr>
        <w:t>–</w:t>
      </w:r>
      <w:r w:rsidRPr="00BC7623">
        <w:rPr>
          <w:rFonts w:ascii="Times New Roman" w:hAnsi="Times New Roman"/>
          <w:color w:val="000000" w:themeColor="text1"/>
          <w:sz w:val="22"/>
          <w:szCs w:val="22"/>
        </w:rPr>
        <w:tab/>
        <w:t>delivery documents listed in Article 29.5/6/7 (commercial invoice, packing list, certificate of origin, transport documents);</w:t>
      </w:r>
    </w:p>
    <w:p w14:paraId="50063DCC" w14:textId="7B059211" w:rsidR="002C67DD" w:rsidRPr="00BC7623" w:rsidRDefault="00000000">
      <w:pPr>
        <w:tabs>
          <w:tab w:val="left" w:pos="1418"/>
        </w:tabs>
        <w:spacing w:before="0" w:after="40"/>
        <w:ind w:left="1418" w:hanging="284"/>
        <w:jc w:val="both"/>
        <w:rPr>
          <w:color w:val="000000" w:themeColor="text1"/>
        </w:rPr>
      </w:pPr>
      <w:r w:rsidRPr="00BC7623">
        <w:rPr>
          <w:rFonts w:ascii="Times New Roman" w:hAnsi="Times New Roman"/>
          <w:color w:val="000000" w:themeColor="text1"/>
          <w:sz w:val="22"/>
          <w:szCs w:val="22"/>
        </w:rPr>
        <w:t>–</w:t>
      </w:r>
      <w:r w:rsidRPr="00BC7623">
        <w:rPr>
          <w:rFonts w:ascii="Times New Roman" w:hAnsi="Times New Roman"/>
          <w:color w:val="000000" w:themeColor="text1"/>
          <w:sz w:val="22"/>
          <w:szCs w:val="22"/>
        </w:rPr>
        <w:tab/>
        <w:t>manufacturer’s technical data sheets for all main items;</w:t>
      </w:r>
    </w:p>
    <w:p w14:paraId="1A7D9CBE" w14:textId="77777777" w:rsidR="002C67DD" w:rsidRPr="00BC7623" w:rsidRDefault="00000000">
      <w:pPr>
        <w:tabs>
          <w:tab w:val="left" w:pos="1418"/>
        </w:tabs>
        <w:spacing w:before="0" w:after="40"/>
        <w:ind w:left="1418" w:hanging="284"/>
        <w:jc w:val="both"/>
        <w:rPr>
          <w:color w:val="000000" w:themeColor="text1"/>
        </w:rPr>
      </w:pPr>
      <w:r w:rsidRPr="00BC7623">
        <w:rPr>
          <w:rFonts w:ascii="Times New Roman" w:hAnsi="Times New Roman"/>
          <w:color w:val="000000" w:themeColor="text1"/>
          <w:sz w:val="22"/>
          <w:szCs w:val="22"/>
        </w:rPr>
        <w:t>–</w:t>
      </w:r>
      <w:r w:rsidRPr="00BC7623">
        <w:rPr>
          <w:rFonts w:ascii="Times New Roman" w:hAnsi="Times New Roman"/>
          <w:color w:val="000000" w:themeColor="text1"/>
          <w:sz w:val="22"/>
          <w:szCs w:val="22"/>
        </w:rPr>
        <w:tab/>
        <w:t>user, operation and maintenance manuals for all equipment and software;</w:t>
      </w:r>
    </w:p>
    <w:p w14:paraId="5FF2F27F" w14:textId="77777777" w:rsidR="002C67DD" w:rsidRPr="00BC7623" w:rsidRDefault="00000000">
      <w:pPr>
        <w:tabs>
          <w:tab w:val="left" w:pos="1418"/>
        </w:tabs>
        <w:spacing w:before="0" w:after="40"/>
        <w:ind w:left="1418" w:hanging="284"/>
        <w:jc w:val="both"/>
        <w:rPr>
          <w:color w:val="000000" w:themeColor="text1"/>
        </w:rPr>
      </w:pPr>
      <w:r w:rsidRPr="00BC7623">
        <w:rPr>
          <w:rFonts w:ascii="Times New Roman" w:hAnsi="Times New Roman"/>
          <w:color w:val="000000" w:themeColor="text1"/>
          <w:sz w:val="22"/>
          <w:szCs w:val="22"/>
        </w:rPr>
        <w:t>–</w:t>
      </w:r>
      <w:r w:rsidRPr="00BC7623">
        <w:rPr>
          <w:rFonts w:ascii="Times New Roman" w:hAnsi="Times New Roman"/>
          <w:color w:val="000000" w:themeColor="text1"/>
          <w:sz w:val="22"/>
          <w:szCs w:val="22"/>
        </w:rPr>
        <w:tab/>
        <w:t>warranty certificates (contractual and manufacturer’s) bearing the serial numbers of the items supplied;</w:t>
      </w:r>
    </w:p>
    <w:p w14:paraId="064DEB4D" w14:textId="77777777" w:rsidR="002C67DD" w:rsidRPr="00BC7623" w:rsidRDefault="00000000">
      <w:pPr>
        <w:tabs>
          <w:tab w:val="left" w:pos="1418"/>
        </w:tabs>
        <w:spacing w:before="0" w:after="40"/>
        <w:ind w:left="1418" w:hanging="284"/>
        <w:jc w:val="both"/>
        <w:rPr>
          <w:color w:val="000000" w:themeColor="text1"/>
        </w:rPr>
      </w:pPr>
      <w:r w:rsidRPr="00BC7623">
        <w:rPr>
          <w:rFonts w:ascii="Times New Roman" w:hAnsi="Times New Roman"/>
          <w:color w:val="000000" w:themeColor="text1"/>
          <w:sz w:val="22"/>
          <w:szCs w:val="22"/>
        </w:rPr>
        <w:t>–</w:t>
      </w:r>
      <w:r w:rsidRPr="00BC7623">
        <w:rPr>
          <w:rFonts w:ascii="Times New Roman" w:hAnsi="Times New Roman"/>
          <w:color w:val="000000" w:themeColor="text1"/>
          <w:sz w:val="22"/>
          <w:szCs w:val="22"/>
        </w:rPr>
        <w:tab/>
        <w:t>software licence certificates/keys issued in the name of the contracting authority;</w:t>
      </w:r>
    </w:p>
    <w:p w14:paraId="7648916E" w14:textId="77777777" w:rsidR="002C67DD" w:rsidRPr="00BC7623" w:rsidRDefault="00000000">
      <w:pPr>
        <w:tabs>
          <w:tab w:val="left" w:pos="1418"/>
        </w:tabs>
        <w:spacing w:before="0" w:after="40"/>
        <w:ind w:left="1418" w:hanging="284"/>
        <w:jc w:val="both"/>
        <w:rPr>
          <w:color w:val="000000" w:themeColor="text1"/>
        </w:rPr>
      </w:pPr>
      <w:r w:rsidRPr="00BC7623">
        <w:rPr>
          <w:rFonts w:ascii="Times New Roman" w:hAnsi="Times New Roman"/>
          <w:color w:val="000000" w:themeColor="text1"/>
          <w:sz w:val="22"/>
          <w:szCs w:val="22"/>
        </w:rPr>
        <w:t>–</w:t>
      </w:r>
      <w:r w:rsidRPr="00BC7623">
        <w:rPr>
          <w:rFonts w:ascii="Times New Roman" w:hAnsi="Times New Roman"/>
          <w:color w:val="000000" w:themeColor="text1"/>
          <w:sz w:val="22"/>
          <w:szCs w:val="22"/>
        </w:rPr>
        <w:tab/>
        <w:t>test and commissioning protocols and reports (Article 25.2);</w:t>
      </w:r>
    </w:p>
    <w:p w14:paraId="59002C75" w14:textId="77777777" w:rsidR="002C67DD" w:rsidRPr="00BC7623" w:rsidRDefault="00000000">
      <w:pPr>
        <w:tabs>
          <w:tab w:val="left" w:pos="1418"/>
        </w:tabs>
        <w:spacing w:before="0" w:after="40"/>
        <w:ind w:left="1418" w:hanging="284"/>
        <w:jc w:val="both"/>
        <w:rPr>
          <w:color w:val="000000" w:themeColor="text1"/>
        </w:rPr>
      </w:pPr>
      <w:r w:rsidRPr="00BC7623">
        <w:rPr>
          <w:rFonts w:ascii="Times New Roman" w:hAnsi="Times New Roman"/>
          <w:color w:val="000000" w:themeColor="text1"/>
          <w:sz w:val="22"/>
          <w:szCs w:val="22"/>
        </w:rPr>
        <w:t>–</w:t>
      </w:r>
      <w:r w:rsidRPr="00BC7623">
        <w:rPr>
          <w:rFonts w:ascii="Times New Roman" w:hAnsi="Times New Roman"/>
          <w:color w:val="000000" w:themeColor="text1"/>
          <w:sz w:val="22"/>
          <w:szCs w:val="22"/>
        </w:rPr>
        <w:tab/>
        <w:t>training programme, attendance lists and training material (Article 9.9 and Annex II).</w:t>
      </w:r>
    </w:p>
    <w:p w14:paraId="723EE95B" w14:textId="77777777" w:rsidR="0047783A" w:rsidRPr="003D6B6C" w:rsidRDefault="0047783A" w:rsidP="00B34179">
      <w:pPr>
        <w:spacing w:before="240"/>
        <w:ind w:left="1134" w:hanging="1134"/>
        <w:jc w:val="both"/>
        <w:rPr>
          <w:rFonts w:ascii="Times New Roman" w:hAnsi="Times New Roman"/>
          <w:b/>
          <w:sz w:val="24"/>
          <w:szCs w:val="24"/>
        </w:rPr>
      </w:pPr>
      <w:bookmarkStart w:id="8" w:name="_Toc124934899"/>
      <w:r>
        <w:rPr>
          <w:rFonts w:ascii="Times New Roman" w:hAnsi="Times New Roman"/>
          <w:b/>
          <w:sz w:val="24"/>
          <w:szCs w:val="24"/>
        </w:rPr>
        <w:t>Article 8</w:t>
      </w:r>
      <w:r>
        <w:rPr>
          <w:rFonts w:ascii="Times New Roman" w:hAnsi="Times New Roman"/>
          <w:b/>
          <w:sz w:val="24"/>
          <w:szCs w:val="24"/>
        </w:rPr>
        <w:tab/>
        <w:t>Assistance with local regulations</w:t>
      </w:r>
      <w:bookmarkEnd w:id="8"/>
    </w:p>
    <w:p w14:paraId="728B3D78" w14:textId="77777777" w:rsidR="002C67DD" w:rsidRDefault="00000000">
      <w:pPr>
        <w:spacing w:before="60" w:after="60"/>
        <w:ind w:left="1134"/>
        <w:jc w:val="both"/>
      </w:pPr>
      <w:r>
        <w:rPr>
          <w:rFonts w:ascii="Times New Roman" w:hAnsi="Times New Roman"/>
          <w:sz w:val="22"/>
          <w:szCs w:val="22"/>
        </w:rPr>
        <w:t>The contractor is responsible for obtaining, at its own cost, all permits, licences and authorisations required for the export, transport, import and delivery of the supplies, including any export licences required in the country of origin (e.g. for UAV and dual-use items) and the visas and work/residence permits of its personnel, in accordance with Albanian legislation.</w:t>
      </w:r>
    </w:p>
    <w:p w14:paraId="084D8AD3" w14:textId="77777777" w:rsidR="002C67DD" w:rsidRDefault="00000000">
      <w:pPr>
        <w:spacing w:before="60" w:after="60"/>
        <w:ind w:left="1134"/>
        <w:jc w:val="both"/>
      </w:pPr>
      <w:r>
        <w:rPr>
          <w:rFonts w:ascii="Times New Roman" w:hAnsi="Times New Roman"/>
          <w:sz w:val="22"/>
          <w:szCs w:val="22"/>
        </w:rPr>
        <w:t>Delays due to the non-issuance of permits that the contractor has applied for in due time and in full shall be considered in accordance with Article 20 of the general conditions.</w:t>
      </w:r>
    </w:p>
    <w:p w14:paraId="21D3860A" w14:textId="77777777" w:rsidR="00E0396B" w:rsidRPr="00B5440B" w:rsidRDefault="00E0396B" w:rsidP="00FE689C">
      <w:pPr>
        <w:tabs>
          <w:tab w:val="left" w:pos="1134"/>
        </w:tabs>
        <w:jc w:val="both"/>
        <w:rPr>
          <w:rFonts w:ascii="Times New Roman" w:hAnsi="Times New Roman"/>
          <w:b/>
          <w:sz w:val="24"/>
          <w:szCs w:val="24"/>
        </w:rPr>
      </w:pPr>
      <w:r>
        <w:rPr>
          <w:rFonts w:ascii="Times New Roman" w:hAnsi="Times New Roman"/>
          <w:b/>
          <w:sz w:val="24"/>
          <w:szCs w:val="24"/>
        </w:rPr>
        <w:t>Article 9</w:t>
      </w:r>
      <w:r>
        <w:rPr>
          <w:rFonts w:ascii="Times New Roman" w:hAnsi="Times New Roman"/>
          <w:b/>
          <w:sz w:val="24"/>
          <w:szCs w:val="24"/>
        </w:rPr>
        <w:tab/>
        <w:t>General obligations</w:t>
      </w:r>
    </w:p>
    <w:p w14:paraId="4AC9E8C0" w14:textId="77777777" w:rsidR="002C67DD" w:rsidRDefault="00000000">
      <w:pPr>
        <w:tabs>
          <w:tab w:val="left" w:pos="1134"/>
        </w:tabs>
        <w:spacing w:after="60"/>
        <w:ind w:left="1134" w:hanging="708"/>
        <w:jc w:val="both"/>
      </w:pPr>
      <w:r>
        <w:rPr>
          <w:rFonts w:ascii="Times New Roman" w:hAnsi="Times New Roman"/>
          <w:sz w:val="22"/>
          <w:szCs w:val="22"/>
        </w:rPr>
        <w:t>9.9</w:t>
      </w:r>
      <w:r>
        <w:rPr>
          <w:rFonts w:ascii="Times New Roman" w:hAnsi="Times New Roman"/>
          <w:sz w:val="22"/>
          <w:szCs w:val="22"/>
        </w:rPr>
        <w:tab/>
        <w:t>The contractor shall comply with the Communication and Visibility Requirements for EU-funded external actions (2022 or latest version) and with the visibility rules of the Interreg IPA Greece–Albania 2021-2027 Programme. In particular, the contractor shall:</w:t>
      </w:r>
    </w:p>
    <w:p w14:paraId="3EF2F3A7" w14:textId="77777777" w:rsidR="002C67DD" w:rsidRDefault="00000000">
      <w:pPr>
        <w:tabs>
          <w:tab w:val="left" w:pos="1418"/>
        </w:tabs>
        <w:spacing w:before="0" w:after="40"/>
        <w:ind w:left="1418" w:hanging="284"/>
        <w:jc w:val="both"/>
      </w:pPr>
      <w:r>
        <w:rPr>
          <w:rFonts w:ascii="Times New Roman" w:hAnsi="Times New Roman"/>
          <w:sz w:val="22"/>
          <w:szCs w:val="22"/>
        </w:rPr>
        <w:t>–</w:t>
      </w:r>
      <w:r>
        <w:rPr>
          <w:rFonts w:ascii="Times New Roman" w:hAnsi="Times New Roman"/>
          <w:sz w:val="22"/>
          <w:szCs w:val="22"/>
        </w:rPr>
        <w:tab/>
        <w:t>affix to each main item of equipment (each camera, outdoor cabinet and PV system under Lot 1; the UAV aircraft, GNSS base station and transport case under Lot 2) a durable, UV- and weather-resistant label/sticker bearing the EU emblem with the statement “Funded by the European Union”, the Interreg IPA Greece–Albania programme logo and the project name “FIRESMARTER”; the design and size of the labels shall be approved by the contracting authority before production;</w:t>
      </w:r>
    </w:p>
    <w:p w14:paraId="097A28B6" w14:textId="77777777" w:rsidR="002C67DD" w:rsidRDefault="00000000">
      <w:pPr>
        <w:tabs>
          <w:tab w:val="left" w:pos="1418"/>
        </w:tabs>
        <w:spacing w:before="0" w:after="40"/>
        <w:ind w:left="1418" w:hanging="284"/>
        <w:jc w:val="both"/>
      </w:pPr>
      <w:r>
        <w:rPr>
          <w:rFonts w:ascii="Times New Roman" w:hAnsi="Times New Roman"/>
          <w:sz w:val="22"/>
          <w:szCs w:val="22"/>
        </w:rPr>
        <w:t>–</w:t>
      </w:r>
      <w:r>
        <w:rPr>
          <w:rFonts w:ascii="Times New Roman" w:hAnsi="Times New Roman"/>
          <w:sz w:val="22"/>
          <w:szCs w:val="22"/>
        </w:rPr>
        <w:tab/>
        <w:t>display the same logos on the start-up/login screen of the visualisation-platform software and on all manuals, training materials and reports produced under the contract;</w:t>
      </w:r>
    </w:p>
    <w:p w14:paraId="2E7875D5" w14:textId="77777777" w:rsidR="002C67DD" w:rsidRDefault="00000000">
      <w:pPr>
        <w:tabs>
          <w:tab w:val="left" w:pos="1418"/>
        </w:tabs>
        <w:spacing w:before="0" w:after="40"/>
        <w:ind w:left="1418" w:hanging="284"/>
        <w:jc w:val="both"/>
      </w:pPr>
      <w:r>
        <w:rPr>
          <w:rFonts w:ascii="Times New Roman" w:hAnsi="Times New Roman"/>
          <w:sz w:val="22"/>
          <w:szCs w:val="22"/>
        </w:rPr>
        <w:lastRenderedPageBreak/>
        <w:t>–</w:t>
      </w:r>
      <w:r>
        <w:rPr>
          <w:rFonts w:ascii="Times New Roman" w:hAnsi="Times New Roman"/>
          <w:sz w:val="22"/>
          <w:szCs w:val="22"/>
        </w:rPr>
        <w:tab/>
        <w:t>provide photographic documentation of each installed site and of the delivered equipment, to be used by the contracting authority for communication purposes.</w:t>
      </w:r>
    </w:p>
    <w:p w14:paraId="5E4D2A31" w14:textId="77777777" w:rsidR="002C67DD" w:rsidRDefault="00000000">
      <w:pPr>
        <w:spacing w:before="60" w:after="60"/>
        <w:ind w:left="1134"/>
        <w:jc w:val="both"/>
      </w:pPr>
      <w:r>
        <w:rPr>
          <w:rFonts w:ascii="Times New Roman" w:hAnsi="Times New Roman"/>
          <w:sz w:val="22"/>
          <w:szCs w:val="22"/>
        </w:rPr>
        <w:t>No additional communication activities are required. The costs of these visibility measures are included in the contract price.</w:t>
      </w:r>
    </w:p>
    <w:p w14:paraId="51589462" w14:textId="77777777" w:rsidR="0047783A" w:rsidRPr="006B7C8F" w:rsidRDefault="0047783A" w:rsidP="001B55AC">
      <w:pPr>
        <w:keepNext/>
        <w:spacing w:before="240"/>
        <w:ind w:left="1134" w:hanging="1134"/>
        <w:jc w:val="both"/>
        <w:rPr>
          <w:rFonts w:ascii="Times New Roman" w:hAnsi="Times New Roman"/>
          <w:b/>
          <w:sz w:val="24"/>
          <w:szCs w:val="24"/>
        </w:rPr>
      </w:pPr>
      <w:bookmarkStart w:id="9" w:name="_Toc124934900"/>
      <w:r>
        <w:rPr>
          <w:rFonts w:ascii="Times New Roman" w:hAnsi="Times New Roman"/>
          <w:b/>
          <w:sz w:val="24"/>
          <w:szCs w:val="24"/>
        </w:rPr>
        <w:t>Article 10</w:t>
      </w:r>
      <w:r>
        <w:rPr>
          <w:rFonts w:ascii="Times New Roman" w:hAnsi="Times New Roman"/>
          <w:b/>
          <w:sz w:val="24"/>
          <w:szCs w:val="24"/>
        </w:rPr>
        <w:tab/>
        <w:t>Origin</w:t>
      </w:r>
      <w:bookmarkEnd w:id="9"/>
    </w:p>
    <w:p w14:paraId="4E4153BC" w14:textId="77777777" w:rsidR="00683E34" w:rsidRPr="006B7C8F" w:rsidRDefault="0047783A" w:rsidP="006B7C8F">
      <w:pPr>
        <w:pStyle w:val="Heading2"/>
        <w:keepNext w:val="0"/>
        <w:numPr>
          <w:ilvl w:val="1"/>
          <w:numId w:val="0"/>
        </w:numPr>
        <w:spacing w:before="0"/>
        <w:ind w:left="1134" w:hanging="708"/>
        <w:jc w:val="both"/>
        <w:rPr>
          <w:rFonts w:ascii="Times New Roman" w:hAnsi="Times New Roman"/>
          <w:sz w:val="22"/>
          <w:szCs w:val="22"/>
          <w:lang w:val="en-IE"/>
        </w:rPr>
      </w:pPr>
      <w:r>
        <w:rPr>
          <w:rFonts w:ascii="Times New Roman" w:hAnsi="Times New Roman"/>
          <w:sz w:val="22"/>
          <w:szCs w:val="22"/>
          <w:lang w:val="en-GB"/>
        </w:rPr>
        <w:t>10.1</w:t>
      </w:r>
      <w:r>
        <w:rPr>
          <w:rFonts w:ascii="Times New Roman" w:hAnsi="Times New Roman"/>
          <w:sz w:val="22"/>
          <w:szCs w:val="22"/>
          <w:lang w:val="en-GB"/>
        </w:rPr>
        <w:tab/>
      </w:r>
      <w:r>
        <w:rPr>
          <w:rFonts w:ascii="Times New Roman" w:hAnsi="Times New Roman"/>
          <w:sz w:val="22"/>
          <w:szCs w:val="22"/>
          <w:lang w:val="en-IE"/>
        </w:rPr>
        <w:t>All goods purchased can originate in any country.</w:t>
      </w:r>
    </w:p>
    <w:p w14:paraId="3B362EDC" w14:textId="77777777" w:rsidR="0047783A" w:rsidRPr="003D6B6C" w:rsidRDefault="0047783A" w:rsidP="00B34179">
      <w:pPr>
        <w:spacing w:before="240"/>
        <w:ind w:left="1134" w:hanging="1134"/>
        <w:jc w:val="both"/>
        <w:rPr>
          <w:rFonts w:ascii="Times New Roman" w:hAnsi="Times New Roman"/>
          <w:b/>
          <w:sz w:val="24"/>
          <w:szCs w:val="24"/>
        </w:rPr>
      </w:pPr>
      <w:bookmarkStart w:id="10" w:name="_Toc124934901"/>
      <w:r>
        <w:rPr>
          <w:rFonts w:ascii="Times New Roman" w:hAnsi="Times New Roman"/>
          <w:b/>
          <w:sz w:val="24"/>
          <w:szCs w:val="24"/>
        </w:rPr>
        <w:t>Article 11</w:t>
      </w:r>
      <w:r>
        <w:rPr>
          <w:rFonts w:ascii="Times New Roman" w:hAnsi="Times New Roman"/>
          <w:b/>
          <w:sz w:val="24"/>
          <w:szCs w:val="24"/>
        </w:rPr>
        <w:tab/>
        <w:t>Performance guarantee</w:t>
      </w:r>
      <w:bookmarkEnd w:id="10"/>
    </w:p>
    <w:p w14:paraId="28B0866A" w14:textId="419754EE" w:rsidR="0047783A" w:rsidRPr="003D6B6C" w:rsidRDefault="00F355C1" w:rsidP="00B5440B">
      <w:pPr>
        <w:spacing w:before="0"/>
        <w:ind w:left="1134" w:hanging="709"/>
        <w:jc w:val="both"/>
        <w:rPr>
          <w:rFonts w:ascii="Times New Roman" w:hAnsi="Times New Roman"/>
          <w:sz w:val="22"/>
          <w:szCs w:val="22"/>
        </w:rPr>
      </w:pPr>
      <w:r>
        <w:rPr>
          <w:rFonts w:ascii="Times New Roman" w:hAnsi="Times New Roman"/>
          <w:sz w:val="22"/>
          <w:szCs w:val="22"/>
        </w:rPr>
        <w:t>11.1</w:t>
      </w:r>
      <w:r>
        <w:rPr>
          <w:rFonts w:ascii="Times New Roman" w:hAnsi="Times New Roman"/>
          <w:sz w:val="22"/>
          <w:szCs w:val="22"/>
        </w:rPr>
        <w:tab/>
      </w:r>
      <w:r w:rsidR="00BC7623">
        <w:rPr>
          <w:rFonts w:ascii="Times New Roman" w:hAnsi="Times New Roman"/>
          <w:sz w:val="22"/>
          <w:szCs w:val="22"/>
        </w:rPr>
        <w:t xml:space="preserve">No performance guarantee is required. </w:t>
      </w:r>
    </w:p>
    <w:p w14:paraId="172157D8" w14:textId="77777777" w:rsidR="0047783A" w:rsidRPr="003D6B6C" w:rsidRDefault="0047783A" w:rsidP="00B34179">
      <w:pPr>
        <w:spacing w:before="240"/>
        <w:ind w:left="1134" w:hanging="1134"/>
        <w:jc w:val="both"/>
        <w:rPr>
          <w:rFonts w:ascii="Times New Roman" w:hAnsi="Times New Roman"/>
          <w:b/>
          <w:sz w:val="24"/>
          <w:szCs w:val="24"/>
        </w:rPr>
      </w:pPr>
      <w:bookmarkStart w:id="11" w:name="_Toc124934902"/>
      <w:r>
        <w:rPr>
          <w:rFonts w:ascii="Times New Roman" w:hAnsi="Times New Roman"/>
          <w:b/>
          <w:sz w:val="24"/>
          <w:szCs w:val="24"/>
        </w:rPr>
        <w:t>Article 12</w:t>
      </w:r>
      <w:r>
        <w:rPr>
          <w:rFonts w:ascii="Times New Roman" w:hAnsi="Times New Roman"/>
          <w:b/>
          <w:sz w:val="24"/>
          <w:szCs w:val="24"/>
        </w:rPr>
        <w:tab/>
        <w:t>Liabilities and insurance</w:t>
      </w:r>
      <w:bookmarkEnd w:id="11"/>
    </w:p>
    <w:p w14:paraId="7533A9F2" w14:textId="77777777" w:rsidR="002C67DD" w:rsidRDefault="00000000">
      <w:pPr>
        <w:tabs>
          <w:tab w:val="left" w:pos="1134"/>
        </w:tabs>
        <w:spacing w:before="0"/>
        <w:ind w:left="1134" w:hanging="708"/>
        <w:jc w:val="both"/>
        <w:rPr>
          <w:rFonts w:ascii="Times New Roman" w:hAnsi="Times New Roman"/>
          <w:sz w:val="22"/>
          <w:szCs w:val="22"/>
        </w:rPr>
      </w:pPr>
      <w:r>
        <w:rPr>
          <w:rFonts w:ascii="Times New Roman" w:hAnsi="Times New Roman"/>
          <w:sz w:val="22"/>
          <w:szCs w:val="22"/>
        </w:rPr>
        <w:t>12.1(a)</w:t>
      </w:r>
      <w:r>
        <w:rPr>
          <w:rFonts w:ascii="Times New Roman" w:hAnsi="Times New Roman"/>
          <w:sz w:val="22"/>
          <w:szCs w:val="22"/>
        </w:rPr>
        <w:tab/>
        <w:t>No specific requirements. Article 12.1(a) of the general conditions applies without derogation.</w:t>
      </w:r>
    </w:p>
    <w:p w14:paraId="5A0B96C2" w14:textId="77777777" w:rsidR="002C67DD" w:rsidRDefault="00000000">
      <w:pPr>
        <w:tabs>
          <w:tab w:val="left" w:pos="1134"/>
        </w:tabs>
        <w:spacing w:before="0"/>
        <w:ind w:left="1134" w:hanging="708"/>
        <w:jc w:val="both"/>
        <w:rPr>
          <w:rFonts w:ascii="Times New Roman" w:hAnsi="Times New Roman"/>
          <w:sz w:val="22"/>
          <w:szCs w:val="22"/>
        </w:rPr>
      </w:pPr>
      <w:r>
        <w:rPr>
          <w:rFonts w:ascii="Times New Roman" w:hAnsi="Times New Roman"/>
          <w:sz w:val="22"/>
          <w:szCs w:val="22"/>
        </w:rPr>
        <w:t>12.1(b)</w:t>
      </w:r>
      <w:r>
        <w:rPr>
          <w:rFonts w:ascii="Times New Roman" w:hAnsi="Times New Roman"/>
          <w:sz w:val="22"/>
          <w:szCs w:val="22"/>
        </w:rPr>
        <w:tab/>
        <w:t>No specific requirements. Article 12.1(b) of the general conditions applies without derogation.</w:t>
      </w:r>
    </w:p>
    <w:p w14:paraId="09A37569" w14:textId="77777777" w:rsidR="002C67DD" w:rsidRDefault="00000000">
      <w:pPr>
        <w:tabs>
          <w:tab w:val="left" w:pos="1843"/>
        </w:tabs>
        <w:spacing w:before="0"/>
        <w:ind w:left="1843" w:hanging="1843"/>
        <w:jc w:val="both"/>
        <w:rPr>
          <w:rFonts w:ascii="Times New Roman" w:hAnsi="Times New Roman"/>
          <w:sz w:val="22"/>
          <w:szCs w:val="22"/>
        </w:rPr>
      </w:pPr>
      <w:r>
        <w:rPr>
          <w:rFonts w:ascii="Times New Roman" w:hAnsi="Times New Roman"/>
          <w:sz w:val="22"/>
          <w:szCs w:val="22"/>
        </w:rPr>
        <w:t>12.2(a), paragraph 1</w:t>
      </w:r>
      <w:r>
        <w:rPr>
          <w:rFonts w:ascii="Times New Roman" w:hAnsi="Times New Roman"/>
          <w:sz w:val="22"/>
          <w:szCs w:val="22"/>
        </w:rPr>
        <w:tab/>
        <w:t>No specific requirements. Article 12.2(a), paragraph 1, of the general conditions applies without derogation.</w:t>
      </w:r>
    </w:p>
    <w:p w14:paraId="5EDBE3F5" w14:textId="77777777" w:rsidR="002C67DD" w:rsidRDefault="00000000">
      <w:pPr>
        <w:tabs>
          <w:tab w:val="left" w:pos="1843"/>
        </w:tabs>
        <w:spacing w:before="0"/>
        <w:ind w:left="1843" w:hanging="1843"/>
        <w:jc w:val="both"/>
        <w:rPr>
          <w:rFonts w:ascii="Times New Roman" w:hAnsi="Times New Roman"/>
          <w:sz w:val="22"/>
          <w:szCs w:val="22"/>
        </w:rPr>
      </w:pPr>
      <w:r>
        <w:rPr>
          <w:rFonts w:ascii="Times New Roman" w:hAnsi="Times New Roman"/>
          <w:sz w:val="22"/>
          <w:szCs w:val="22"/>
        </w:rPr>
        <w:t>12.2(a), paragraph 2</w:t>
      </w:r>
      <w:r>
        <w:rPr>
          <w:rFonts w:ascii="Times New Roman" w:hAnsi="Times New Roman"/>
          <w:sz w:val="22"/>
          <w:szCs w:val="22"/>
        </w:rPr>
        <w:tab/>
        <w:t>No specific requirements. Article 12.2(a), paragraph 2, of the general conditions applies without derogation.</w:t>
      </w:r>
    </w:p>
    <w:p w14:paraId="34C50B4A" w14:textId="77777777" w:rsidR="002C67DD" w:rsidRDefault="00000000">
      <w:pPr>
        <w:spacing w:before="0"/>
        <w:ind w:left="1843" w:hanging="1843"/>
        <w:jc w:val="both"/>
        <w:rPr>
          <w:rFonts w:ascii="Times New Roman" w:hAnsi="Times New Roman"/>
          <w:sz w:val="22"/>
          <w:szCs w:val="22"/>
        </w:rPr>
      </w:pPr>
      <w:r>
        <w:rPr>
          <w:rFonts w:ascii="Times New Roman" w:hAnsi="Times New Roman"/>
          <w:sz w:val="22"/>
          <w:szCs w:val="22"/>
        </w:rPr>
        <w:t>12.2(b), paragraph 2</w:t>
      </w:r>
      <w:r>
        <w:rPr>
          <w:rFonts w:ascii="Times New Roman" w:hAnsi="Times New Roman"/>
          <w:sz w:val="22"/>
          <w:szCs w:val="22"/>
        </w:rPr>
        <w:tab/>
        <w:t>The Incoterm applicable is DDP (Article 29.1); the contractor bears all transport risks until the supplies are placed at the disposal of the contracting authority at the place of acceptance. The contractor shall insure the supplies on an “all risks” basis for at least 110% of their value, covering loading, transport (land, sea and/or air), intermediate storage, unloading, stowage and protection, theft, damage, loss and wetting, from the supplier’s premises until provisional acceptance. For Lot 1 the cover shall extend to the storage of the supplies on and their installation at the sites. Sensitive electronic, optical and UAV equipment as well as batteries shall be transported in compliance with the applicable dangerous goods regulations (lithium batteries).</w:t>
      </w:r>
    </w:p>
    <w:p w14:paraId="064EF532" w14:textId="77777777" w:rsidR="0047783A" w:rsidRPr="003D6B6C" w:rsidRDefault="0047783A" w:rsidP="00B34179">
      <w:pPr>
        <w:spacing w:before="240"/>
        <w:ind w:left="1134" w:hanging="1134"/>
        <w:jc w:val="both"/>
        <w:rPr>
          <w:rFonts w:ascii="Times New Roman" w:hAnsi="Times New Roman"/>
          <w:b/>
          <w:sz w:val="24"/>
          <w:szCs w:val="24"/>
        </w:rPr>
      </w:pPr>
      <w:bookmarkStart w:id="12" w:name="_Toc124934903"/>
      <w:r>
        <w:rPr>
          <w:rFonts w:ascii="Times New Roman" w:hAnsi="Times New Roman"/>
          <w:b/>
          <w:sz w:val="24"/>
          <w:szCs w:val="24"/>
        </w:rPr>
        <w:t>Article 13</w:t>
      </w:r>
      <w:r>
        <w:rPr>
          <w:rFonts w:ascii="Times New Roman" w:hAnsi="Times New Roman"/>
          <w:b/>
          <w:sz w:val="24"/>
          <w:szCs w:val="24"/>
        </w:rPr>
        <w:tab/>
      </w:r>
      <w:bookmarkEnd w:id="12"/>
      <w:r>
        <w:rPr>
          <w:rFonts w:ascii="Times New Roman" w:hAnsi="Times New Roman"/>
          <w:b/>
          <w:sz w:val="24"/>
          <w:szCs w:val="24"/>
        </w:rPr>
        <w:t>Programme of implementation of tasks</w:t>
      </w:r>
    </w:p>
    <w:p w14:paraId="1E213471" w14:textId="1DBBAFA6" w:rsidR="002C67DD" w:rsidRDefault="00000000">
      <w:pPr>
        <w:ind w:left="1134" w:hanging="709"/>
        <w:jc w:val="both"/>
        <w:rPr>
          <w:rFonts w:ascii="Times New Roman" w:hAnsi="Times New Roman"/>
          <w:b/>
          <w:sz w:val="22"/>
          <w:szCs w:val="22"/>
        </w:rPr>
      </w:pPr>
      <w:r>
        <w:rPr>
          <w:rFonts w:ascii="Times New Roman" w:hAnsi="Times New Roman"/>
          <w:sz w:val="22"/>
          <w:szCs w:val="22"/>
        </w:rPr>
        <w:t>13.2</w:t>
      </w:r>
      <w:r>
        <w:rPr>
          <w:rFonts w:ascii="Times New Roman" w:hAnsi="Times New Roman"/>
          <w:sz w:val="22"/>
          <w:szCs w:val="22"/>
        </w:rPr>
        <w:tab/>
        <w:t>The contractor shall submit to the project manager, within 15 days of receipt of the delivery order (Article 18.2), a detailed programme of implementation of the tasks for each lot showing manufacturing/procurement, shipment, delivery, site surveys and design approval (Lot 1), installation, integration, testing, commissioning and training. The project manager shall approve the programme or request amendments within 10 days of receipt. Any amended programme shall be resubmitted within 7 days.</w:t>
      </w:r>
    </w:p>
    <w:p w14:paraId="7AE58C25" w14:textId="77777777" w:rsidR="0047783A" w:rsidRPr="003D6B6C" w:rsidRDefault="0047783A" w:rsidP="00B34179">
      <w:pPr>
        <w:spacing w:before="240"/>
        <w:ind w:left="1134" w:hanging="1134"/>
        <w:jc w:val="both"/>
        <w:rPr>
          <w:rFonts w:ascii="Times New Roman" w:hAnsi="Times New Roman"/>
          <w:b/>
          <w:sz w:val="24"/>
          <w:szCs w:val="24"/>
        </w:rPr>
      </w:pPr>
      <w:bookmarkStart w:id="13" w:name="_Toc124934904"/>
      <w:r>
        <w:rPr>
          <w:rFonts w:ascii="Times New Roman" w:hAnsi="Times New Roman"/>
          <w:b/>
          <w:sz w:val="24"/>
          <w:szCs w:val="24"/>
        </w:rPr>
        <w:t>Article 14</w:t>
      </w:r>
      <w:r>
        <w:rPr>
          <w:rFonts w:ascii="Times New Roman" w:hAnsi="Times New Roman"/>
          <w:b/>
          <w:sz w:val="24"/>
          <w:szCs w:val="24"/>
        </w:rPr>
        <w:tab/>
        <w:t>Contractor’s drawings</w:t>
      </w:r>
      <w:bookmarkEnd w:id="13"/>
    </w:p>
    <w:p w14:paraId="533E5104" w14:textId="77777777" w:rsidR="002C67DD" w:rsidRDefault="00000000">
      <w:pPr>
        <w:ind w:left="1134" w:hanging="709"/>
        <w:jc w:val="both"/>
        <w:rPr>
          <w:rFonts w:ascii="Times New Roman" w:hAnsi="Times New Roman"/>
          <w:sz w:val="22"/>
          <w:szCs w:val="22"/>
        </w:rPr>
      </w:pPr>
      <w:r>
        <w:rPr>
          <w:rFonts w:ascii="Times New Roman" w:hAnsi="Times New Roman"/>
          <w:sz w:val="22"/>
          <w:szCs w:val="22"/>
        </w:rPr>
        <w:t>14.1</w:t>
      </w:r>
      <w:r>
        <w:rPr>
          <w:rFonts w:ascii="Times New Roman" w:hAnsi="Times New Roman"/>
          <w:sz w:val="22"/>
          <w:szCs w:val="22"/>
        </w:rPr>
        <w:tab/>
      </w:r>
      <w:r>
        <w:rPr>
          <w:rFonts w:ascii="Times New Roman" w:hAnsi="Times New Roman"/>
          <w:b/>
          <w:sz w:val="22"/>
          <w:szCs w:val="22"/>
        </w:rPr>
        <w:t>Lot 1:</w:t>
      </w:r>
      <w:r>
        <w:rPr>
          <w:rFonts w:ascii="Times New Roman" w:hAnsi="Times New Roman"/>
          <w:sz w:val="22"/>
          <w:szCs w:val="22"/>
        </w:rPr>
        <w:t xml:space="preserve"> the contractor shall submit the site survey report and detailed installation design for each site listed in Annex II (mast and fixing structures, cabinet layout, PV power sizing, earthing and lightning protection, radio link plan and network topology) for approval in accordance with the procedure in Article 7. Upon completion, the contractor shall deliver as-built drawings and configuration documentation.</w:t>
      </w:r>
    </w:p>
    <w:p w14:paraId="18B6DDBF" w14:textId="77777777" w:rsidR="002C67DD" w:rsidRDefault="00000000">
      <w:pPr>
        <w:spacing w:before="60" w:after="60"/>
        <w:ind w:left="1134"/>
        <w:jc w:val="both"/>
      </w:pPr>
      <w:r>
        <w:rPr>
          <w:rFonts w:ascii="Times New Roman" w:hAnsi="Times New Roman"/>
          <w:b/>
          <w:sz w:val="22"/>
          <w:szCs w:val="22"/>
        </w:rPr>
        <w:lastRenderedPageBreak/>
        <w:t>Lot 2:</w:t>
      </w:r>
      <w:r>
        <w:rPr>
          <w:rFonts w:ascii="Times New Roman" w:hAnsi="Times New Roman"/>
          <w:sz w:val="22"/>
          <w:szCs w:val="22"/>
        </w:rPr>
        <w:t xml:space="preserve"> no drawings are required. The contractor shall provide the manufacturer’s technical documentation and operation manuals.</w:t>
      </w:r>
    </w:p>
    <w:p w14:paraId="3A65B351" w14:textId="77777777" w:rsidR="002C67DD" w:rsidRDefault="00000000">
      <w:pPr>
        <w:spacing w:before="60" w:after="60"/>
        <w:ind w:left="1134"/>
        <w:jc w:val="both"/>
      </w:pPr>
      <w:r>
        <w:rPr>
          <w:rFonts w:ascii="Times New Roman" w:hAnsi="Times New Roman"/>
          <w:sz w:val="22"/>
          <w:szCs w:val="22"/>
        </w:rPr>
        <w:t>No samples are required. Manuals for all equipment and software shall be supplied in English (and in Albanian where available) in paper and electronic format, at the latest at delivery and in any case before provisional acceptance.</w:t>
      </w:r>
    </w:p>
    <w:p w14:paraId="6A9CF67A" w14:textId="77777777" w:rsidR="0047783A" w:rsidRDefault="0047783A" w:rsidP="00B34179">
      <w:pPr>
        <w:spacing w:before="240"/>
        <w:ind w:left="1134" w:hanging="1134"/>
        <w:jc w:val="both"/>
        <w:rPr>
          <w:rFonts w:ascii="Times New Roman" w:hAnsi="Times New Roman"/>
          <w:b/>
          <w:sz w:val="24"/>
          <w:szCs w:val="24"/>
        </w:rPr>
      </w:pPr>
      <w:bookmarkStart w:id="14" w:name="_Toc124934905"/>
      <w:r>
        <w:rPr>
          <w:rFonts w:ascii="Times New Roman" w:hAnsi="Times New Roman"/>
          <w:b/>
          <w:sz w:val="24"/>
          <w:szCs w:val="24"/>
        </w:rPr>
        <w:t>Article 15</w:t>
      </w:r>
      <w:r>
        <w:rPr>
          <w:rFonts w:ascii="Times New Roman" w:hAnsi="Times New Roman"/>
          <w:b/>
          <w:sz w:val="24"/>
          <w:szCs w:val="24"/>
        </w:rPr>
        <w:tab/>
        <w:t>Sufficiency of tender prices</w:t>
      </w:r>
      <w:bookmarkEnd w:id="14"/>
    </w:p>
    <w:p w14:paraId="22A88E2C" w14:textId="77777777" w:rsidR="009F323B" w:rsidRPr="003D6B6C" w:rsidRDefault="009F323B" w:rsidP="00B5440B">
      <w:pPr>
        <w:jc w:val="both"/>
        <w:rPr>
          <w:rFonts w:ascii="Times New Roman" w:hAnsi="Times New Roman"/>
          <w:b/>
          <w:sz w:val="24"/>
          <w:szCs w:val="24"/>
        </w:rPr>
      </w:pPr>
      <w:r>
        <w:rPr>
          <w:rFonts w:ascii="Times New Roman" w:hAnsi="Times New Roman"/>
          <w:sz w:val="22"/>
        </w:rPr>
        <w:t xml:space="preserve">The price of the supplies shall be that shown on the financial offer (specimen in Annex IV). </w:t>
      </w:r>
    </w:p>
    <w:p w14:paraId="3762FE62" w14:textId="77777777" w:rsidR="002C67DD" w:rsidRDefault="00000000">
      <w:pPr>
        <w:ind w:left="1134" w:hanging="709"/>
        <w:jc w:val="both"/>
        <w:rPr>
          <w:rFonts w:ascii="Times New Roman" w:hAnsi="Times New Roman"/>
          <w:sz w:val="22"/>
          <w:szCs w:val="22"/>
        </w:rPr>
      </w:pPr>
      <w:r>
        <w:rPr>
          <w:rFonts w:ascii="Times New Roman" w:hAnsi="Times New Roman"/>
          <w:sz w:val="22"/>
          <w:szCs w:val="22"/>
        </w:rPr>
        <w:t>15.1</w:t>
      </w:r>
      <w:r>
        <w:rPr>
          <w:rFonts w:ascii="Times New Roman" w:hAnsi="Times New Roman"/>
          <w:sz w:val="22"/>
          <w:szCs w:val="22"/>
        </w:rPr>
        <w:tab/>
        <w:t>The prices are fixed and not subject to revision. They include all costs for the supply, packaging, transport, insurance, delivery to the places of acceptance, site preparation, installation, integration, configuration, testing and commissioning, software licences, documentation, visibility, training and the warranty and after-sales services specified in these special conditions and in the technical specifications (Annex II).</w:t>
      </w:r>
    </w:p>
    <w:p w14:paraId="6BC5CB9E" w14:textId="77777777" w:rsidR="00C52305" w:rsidRPr="003D6B6C" w:rsidRDefault="00C52305" w:rsidP="00C52305">
      <w:pPr>
        <w:spacing w:before="240"/>
        <w:ind w:left="1134" w:hanging="1134"/>
        <w:jc w:val="both"/>
        <w:rPr>
          <w:rFonts w:ascii="Times New Roman" w:hAnsi="Times New Roman"/>
          <w:b/>
          <w:sz w:val="24"/>
          <w:szCs w:val="24"/>
        </w:rPr>
      </w:pPr>
      <w:r>
        <w:rPr>
          <w:rFonts w:ascii="Times New Roman" w:hAnsi="Times New Roman"/>
          <w:b/>
          <w:sz w:val="24"/>
          <w:szCs w:val="24"/>
        </w:rPr>
        <w:t>Article 16</w:t>
      </w:r>
      <w:r>
        <w:rPr>
          <w:rFonts w:ascii="Times New Roman" w:hAnsi="Times New Roman"/>
          <w:b/>
          <w:sz w:val="24"/>
          <w:szCs w:val="24"/>
        </w:rPr>
        <w:tab/>
        <w:t>Tax and customs arrangements</w:t>
      </w:r>
    </w:p>
    <w:p w14:paraId="1E215A52" w14:textId="77777777" w:rsidR="002C67DD" w:rsidRDefault="00000000">
      <w:pPr>
        <w:ind w:left="1134" w:hanging="709"/>
        <w:jc w:val="both"/>
        <w:rPr>
          <w:rFonts w:ascii="Times New Roman" w:hAnsi="Times New Roman"/>
          <w:sz w:val="22"/>
          <w:szCs w:val="22"/>
        </w:rPr>
      </w:pPr>
      <w:r>
        <w:rPr>
          <w:rFonts w:ascii="Times New Roman" w:hAnsi="Times New Roman"/>
          <w:sz w:val="22"/>
          <w:szCs w:val="22"/>
        </w:rPr>
        <w:t>16.1</w:t>
      </w:r>
      <w:r>
        <w:rPr>
          <w:rFonts w:ascii="Times New Roman" w:hAnsi="Times New Roman"/>
          <w:sz w:val="22"/>
          <w:szCs w:val="22"/>
        </w:rPr>
        <w:tab/>
        <w:t>The delivery conditions are DDP, as provided for in the general conditions; there is no derogation. Taxes, customs and import duties shall be treated in accordance with Article 16 of the general conditions and with the tax and customs provisions applicable to the EU-funded programme under which the contract is financed. The contracting authority shall provide the contractor with the documents necessary to obtain the applicable exemptions.</w:t>
      </w:r>
    </w:p>
    <w:p w14:paraId="0092C140" w14:textId="77777777" w:rsidR="0047783A" w:rsidRPr="003D6B6C" w:rsidRDefault="0047783A" w:rsidP="00B34179">
      <w:pPr>
        <w:spacing w:before="240"/>
        <w:ind w:left="1134" w:hanging="1134"/>
        <w:jc w:val="both"/>
        <w:rPr>
          <w:rFonts w:ascii="Times New Roman" w:hAnsi="Times New Roman"/>
          <w:b/>
          <w:sz w:val="24"/>
          <w:szCs w:val="24"/>
        </w:rPr>
      </w:pPr>
      <w:bookmarkStart w:id="15" w:name="_Toc124934906"/>
      <w:r>
        <w:rPr>
          <w:rFonts w:ascii="Times New Roman" w:hAnsi="Times New Roman"/>
          <w:b/>
          <w:sz w:val="24"/>
          <w:szCs w:val="24"/>
        </w:rPr>
        <w:t>Article 17</w:t>
      </w:r>
      <w:r>
        <w:rPr>
          <w:rFonts w:ascii="Times New Roman" w:hAnsi="Times New Roman"/>
          <w:b/>
          <w:sz w:val="24"/>
          <w:szCs w:val="24"/>
        </w:rPr>
        <w:tab/>
        <w:t>Patents and licences</w:t>
      </w:r>
      <w:bookmarkEnd w:id="15"/>
    </w:p>
    <w:p w14:paraId="190C7657" w14:textId="77777777" w:rsidR="002C67DD" w:rsidRDefault="00000000">
      <w:pPr>
        <w:ind w:left="1134" w:hanging="709"/>
        <w:jc w:val="both"/>
        <w:rPr>
          <w:rFonts w:ascii="Times New Roman" w:hAnsi="Times New Roman"/>
          <w:sz w:val="22"/>
          <w:szCs w:val="22"/>
        </w:rPr>
      </w:pPr>
      <w:r>
        <w:rPr>
          <w:rFonts w:ascii="Times New Roman" w:hAnsi="Times New Roman"/>
          <w:sz w:val="22"/>
          <w:szCs w:val="22"/>
        </w:rPr>
        <w:t>17.1</w:t>
      </w:r>
      <w:r>
        <w:rPr>
          <w:rFonts w:ascii="Times New Roman" w:hAnsi="Times New Roman"/>
          <w:sz w:val="22"/>
          <w:szCs w:val="22"/>
        </w:rPr>
        <w:tab/>
        <w:t>There is no derogation from Article 17 of the general conditions. All software supplied (including the visualisation-platform software under Lot 1 and the QBase 3D licence under Lot 2) shall be delivered with perpetual (non-time-limited) licences issued in the name of the contracting authority, unless otherwise specified in Annex II.</w:t>
      </w:r>
    </w:p>
    <w:p w14:paraId="0E24A307" w14:textId="77777777" w:rsidR="00EB32E9" w:rsidRPr="003D6B6C" w:rsidRDefault="0047783A" w:rsidP="00B34179">
      <w:pPr>
        <w:spacing w:before="240"/>
        <w:ind w:left="1134" w:hanging="1134"/>
        <w:jc w:val="both"/>
        <w:rPr>
          <w:rFonts w:ascii="Times New Roman" w:hAnsi="Times New Roman"/>
          <w:b/>
          <w:sz w:val="24"/>
          <w:szCs w:val="24"/>
        </w:rPr>
      </w:pPr>
      <w:bookmarkStart w:id="16" w:name="_Toc124934907"/>
      <w:r>
        <w:rPr>
          <w:rFonts w:ascii="Times New Roman" w:hAnsi="Times New Roman"/>
          <w:b/>
          <w:sz w:val="24"/>
          <w:szCs w:val="24"/>
        </w:rPr>
        <w:t>Article 18</w:t>
      </w:r>
      <w:r>
        <w:rPr>
          <w:rFonts w:ascii="Times New Roman" w:hAnsi="Times New Roman"/>
          <w:b/>
          <w:sz w:val="24"/>
          <w:szCs w:val="24"/>
        </w:rPr>
        <w:tab/>
        <w:t>Delivery order</w:t>
      </w:r>
      <w:bookmarkEnd w:id="16"/>
      <w:r>
        <w:rPr>
          <w:rFonts w:ascii="Times New Roman" w:hAnsi="Times New Roman"/>
          <w:b/>
          <w:sz w:val="24"/>
          <w:szCs w:val="24"/>
        </w:rPr>
        <w:t xml:space="preserve"> </w:t>
      </w:r>
    </w:p>
    <w:p w14:paraId="2E8F0418" w14:textId="77777777" w:rsidR="002C67DD" w:rsidRDefault="00000000">
      <w:pPr>
        <w:ind w:left="1134" w:hanging="709"/>
        <w:jc w:val="both"/>
        <w:rPr>
          <w:rFonts w:ascii="Times New Roman" w:hAnsi="Times New Roman"/>
          <w:sz w:val="22"/>
          <w:szCs w:val="22"/>
        </w:rPr>
      </w:pPr>
      <w:r>
        <w:rPr>
          <w:rFonts w:ascii="Times New Roman" w:hAnsi="Times New Roman"/>
          <w:sz w:val="22"/>
          <w:szCs w:val="22"/>
        </w:rPr>
        <w:t>18.2</w:t>
      </w:r>
      <w:r>
        <w:rPr>
          <w:rFonts w:ascii="Times New Roman" w:hAnsi="Times New Roman"/>
          <w:sz w:val="22"/>
          <w:szCs w:val="22"/>
        </w:rPr>
        <w:tab/>
        <w:t>The contracting authority shall inform the contractor by delivery order of the date on which delivery of the goods/implementation of the tasks shall begin.</w:t>
      </w:r>
    </w:p>
    <w:p w14:paraId="3F9CE5EC" w14:textId="77777777" w:rsidR="0047783A" w:rsidRPr="003D6B6C" w:rsidRDefault="0047783A" w:rsidP="00B34179">
      <w:pPr>
        <w:spacing w:before="240"/>
        <w:ind w:left="1134" w:hanging="1134"/>
        <w:jc w:val="both"/>
        <w:rPr>
          <w:rFonts w:ascii="Times New Roman" w:hAnsi="Times New Roman"/>
          <w:b/>
          <w:sz w:val="24"/>
          <w:szCs w:val="24"/>
        </w:rPr>
      </w:pPr>
      <w:bookmarkStart w:id="17" w:name="_Toc124934908"/>
      <w:r>
        <w:rPr>
          <w:rFonts w:ascii="Times New Roman" w:hAnsi="Times New Roman"/>
          <w:b/>
          <w:sz w:val="24"/>
          <w:szCs w:val="24"/>
        </w:rPr>
        <w:t>Article 19</w:t>
      </w:r>
      <w:r>
        <w:rPr>
          <w:rFonts w:ascii="Times New Roman" w:hAnsi="Times New Roman"/>
          <w:b/>
          <w:sz w:val="24"/>
          <w:szCs w:val="24"/>
        </w:rPr>
        <w:tab/>
        <w:t>Period of implementation</w:t>
      </w:r>
      <w:bookmarkEnd w:id="17"/>
      <w:r>
        <w:rPr>
          <w:rFonts w:ascii="Times New Roman" w:hAnsi="Times New Roman"/>
          <w:b/>
          <w:sz w:val="24"/>
          <w:szCs w:val="24"/>
        </w:rPr>
        <w:t xml:space="preserve"> of the tasks</w:t>
      </w:r>
    </w:p>
    <w:p w14:paraId="012D5EB9" w14:textId="77777777" w:rsidR="002C67DD" w:rsidRDefault="00000000">
      <w:pPr>
        <w:spacing w:before="0"/>
        <w:ind w:left="1134" w:hanging="709"/>
        <w:jc w:val="both"/>
        <w:rPr>
          <w:rFonts w:ascii="Times New Roman" w:hAnsi="Times New Roman"/>
          <w:sz w:val="22"/>
        </w:rPr>
      </w:pPr>
      <w:r>
        <w:rPr>
          <w:rFonts w:ascii="Times New Roman" w:hAnsi="Times New Roman"/>
          <w:sz w:val="22"/>
          <w:szCs w:val="22"/>
        </w:rPr>
        <w:t>19.1</w:t>
      </w:r>
      <w:r>
        <w:rPr>
          <w:rFonts w:ascii="Times New Roman" w:hAnsi="Times New Roman"/>
          <w:sz w:val="22"/>
          <w:szCs w:val="22"/>
        </w:rPr>
        <w:tab/>
        <w:t>The time limits are expressed in calendar days from the date indicated in the delivery order (Article 18.2) and apply separately to each lot:</w:t>
      </w:r>
    </w:p>
    <w:p w14:paraId="4497A20B" w14:textId="4674CB80" w:rsidR="002C67DD" w:rsidRPr="001741CD" w:rsidRDefault="00000000">
      <w:pPr>
        <w:spacing w:before="60" w:after="60"/>
        <w:ind w:left="1134"/>
        <w:jc w:val="both"/>
      </w:pPr>
      <w:r>
        <w:rPr>
          <w:rFonts w:ascii="Times New Roman" w:hAnsi="Times New Roman"/>
          <w:b/>
          <w:sz w:val="22"/>
          <w:szCs w:val="22"/>
        </w:rPr>
        <w:t xml:space="preserve">Lot 1 – Integrated Cross-Border </w:t>
      </w:r>
      <w:r w:rsidRPr="001741CD">
        <w:rPr>
          <w:rFonts w:ascii="Times New Roman" w:hAnsi="Times New Roman"/>
          <w:b/>
          <w:sz w:val="22"/>
          <w:szCs w:val="22"/>
        </w:rPr>
        <w:t>Surveillance Smart Camera Network:</w:t>
      </w:r>
      <w:r w:rsidRPr="001741CD">
        <w:rPr>
          <w:rFonts w:ascii="Times New Roman" w:hAnsi="Times New Roman"/>
          <w:sz w:val="22"/>
          <w:szCs w:val="22"/>
        </w:rPr>
        <w:t xml:space="preserve"> the time limit for delivery of the supplies to the places of acceptance shall be </w:t>
      </w:r>
      <w:r w:rsidR="00BC7623" w:rsidRPr="001741CD">
        <w:rPr>
          <w:rFonts w:ascii="Times New Roman" w:hAnsi="Times New Roman"/>
          <w:sz w:val="22"/>
          <w:szCs w:val="22"/>
        </w:rPr>
        <w:t xml:space="preserve">15 </w:t>
      </w:r>
      <w:r w:rsidR="00417365" w:rsidRPr="001741CD">
        <w:rPr>
          <w:rFonts w:ascii="Times New Roman" w:hAnsi="Times New Roman"/>
          <w:sz w:val="22"/>
          <w:szCs w:val="22"/>
        </w:rPr>
        <w:t>days</w:t>
      </w:r>
      <w:r w:rsidRPr="001741CD">
        <w:rPr>
          <w:rFonts w:ascii="Times New Roman" w:hAnsi="Times New Roman"/>
          <w:sz w:val="22"/>
          <w:szCs w:val="22"/>
        </w:rPr>
        <w:t xml:space="preserve"> The implementation period of the tasks (including delivery, installation, integration, testing, commissioning and training) shall be 180 days.</w:t>
      </w:r>
    </w:p>
    <w:p w14:paraId="08305ABD" w14:textId="31F53899" w:rsidR="002C67DD" w:rsidRDefault="00000000">
      <w:pPr>
        <w:spacing w:before="60" w:after="60"/>
        <w:ind w:left="1134"/>
        <w:jc w:val="both"/>
      </w:pPr>
      <w:r w:rsidRPr="001741CD">
        <w:rPr>
          <w:rFonts w:ascii="Times New Roman" w:hAnsi="Times New Roman"/>
          <w:b/>
          <w:sz w:val="22"/>
          <w:szCs w:val="22"/>
        </w:rPr>
        <w:t>Lot 2 – Trinity F90+ professional UAV system:</w:t>
      </w:r>
      <w:r w:rsidRPr="001741CD">
        <w:rPr>
          <w:rFonts w:ascii="Times New Roman" w:hAnsi="Times New Roman"/>
          <w:sz w:val="22"/>
          <w:szCs w:val="22"/>
        </w:rPr>
        <w:t xml:space="preserve"> the time limit for delivery of the supplies to the place of acceptance shall be </w:t>
      </w:r>
      <w:r w:rsidR="00BC7623" w:rsidRPr="001741CD">
        <w:rPr>
          <w:rFonts w:ascii="Times New Roman" w:hAnsi="Times New Roman"/>
          <w:sz w:val="22"/>
          <w:szCs w:val="22"/>
        </w:rPr>
        <w:t>15</w:t>
      </w:r>
      <w:r w:rsidRPr="001741CD">
        <w:rPr>
          <w:rFonts w:ascii="Times New Roman" w:hAnsi="Times New Roman"/>
          <w:sz w:val="22"/>
          <w:szCs w:val="22"/>
        </w:rPr>
        <w:t xml:space="preserve"> days. The implementation period of the tasks (including delivery, set-up, testing and staff training) shall be </w:t>
      </w:r>
      <w:r w:rsidR="00BC7623" w:rsidRPr="001741CD">
        <w:rPr>
          <w:rFonts w:ascii="Times New Roman" w:hAnsi="Times New Roman"/>
          <w:sz w:val="22"/>
          <w:szCs w:val="22"/>
        </w:rPr>
        <w:t xml:space="preserve">30 </w:t>
      </w:r>
      <w:r w:rsidRPr="001741CD">
        <w:rPr>
          <w:rFonts w:ascii="Times New Roman" w:hAnsi="Times New Roman"/>
          <w:sz w:val="22"/>
          <w:szCs w:val="22"/>
        </w:rPr>
        <w:t>days.</w:t>
      </w:r>
    </w:p>
    <w:p w14:paraId="4215C254" w14:textId="77777777" w:rsidR="0047783A" w:rsidRPr="003D6B6C" w:rsidRDefault="0047783A" w:rsidP="00B34179">
      <w:pPr>
        <w:spacing w:before="240"/>
        <w:ind w:left="1134" w:hanging="1134"/>
        <w:jc w:val="both"/>
        <w:rPr>
          <w:rFonts w:ascii="Times New Roman" w:hAnsi="Times New Roman"/>
          <w:b/>
          <w:sz w:val="24"/>
          <w:szCs w:val="24"/>
        </w:rPr>
      </w:pPr>
      <w:bookmarkStart w:id="18" w:name="_Toc124934910"/>
      <w:r>
        <w:rPr>
          <w:rFonts w:ascii="Times New Roman" w:hAnsi="Times New Roman"/>
          <w:b/>
          <w:sz w:val="24"/>
          <w:szCs w:val="24"/>
        </w:rPr>
        <w:t>Article 24</w:t>
      </w:r>
      <w:r>
        <w:rPr>
          <w:rFonts w:ascii="Times New Roman" w:hAnsi="Times New Roman"/>
          <w:b/>
          <w:sz w:val="24"/>
          <w:szCs w:val="24"/>
        </w:rPr>
        <w:tab/>
        <w:t>Quality of supplies</w:t>
      </w:r>
      <w:bookmarkEnd w:id="18"/>
    </w:p>
    <w:p w14:paraId="57CCD6CC" w14:textId="77777777" w:rsidR="002C67DD" w:rsidRDefault="00000000">
      <w:pPr>
        <w:ind w:left="1134" w:hanging="709"/>
        <w:jc w:val="both"/>
        <w:rPr>
          <w:rFonts w:ascii="Times New Roman" w:hAnsi="Times New Roman"/>
          <w:sz w:val="22"/>
          <w:szCs w:val="22"/>
        </w:rPr>
      </w:pPr>
      <w:r>
        <w:rPr>
          <w:rFonts w:ascii="Times New Roman" w:hAnsi="Times New Roman"/>
          <w:sz w:val="22"/>
          <w:szCs w:val="22"/>
        </w:rPr>
        <w:t>24.2</w:t>
      </w:r>
      <w:r>
        <w:rPr>
          <w:rFonts w:ascii="Times New Roman" w:hAnsi="Times New Roman"/>
          <w:sz w:val="22"/>
          <w:szCs w:val="22"/>
        </w:rPr>
        <w:tab/>
        <w:t>No preliminary technical acceptance is required.</w:t>
      </w:r>
    </w:p>
    <w:p w14:paraId="6859387B" w14:textId="77777777" w:rsidR="0047783A" w:rsidRPr="003D6B6C" w:rsidRDefault="0047783A" w:rsidP="00B34179">
      <w:pPr>
        <w:spacing w:before="240"/>
        <w:ind w:left="1134" w:hanging="1134"/>
        <w:jc w:val="both"/>
        <w:rPr>
          <w:rFonts w:ascii="Times New Roman" w:hAnsi="Times New Roman"/>
          <w:b/>
          <w:sz w:val="24"/>
          <w:szCs w:val="24"/>
        </w:rPr>
      </w:pPr>
      <w:bookmarkStart w:id="19" w:name="_Toc124934911"/>
      <w:r>
        <w:rPr>
          <w:rFonts w:ascii="Times New Roman" w:hAnsi="Times New Roman"/>
          <w:b/>
          <w:sz w:val="24"/>
          <w:szCs w:val="24"/>
        </w:rPr>
        <w:lastRenderedPageBreak/>
        <w:t>Article 25</w:t>
      </w:r>
      <w:r>
        <w:rPr>
          <w:rFonts w:ascii="Times New Roman" w:hAnsi="Times New Roman"/>
          <w:b/>
          <w:sz w:val="24"/>
          <w:szCs w:val="24"/>
        </w:rPr>
        <w:tab/>
        <w:t>Inspection and testing</w:t>
      </w:r>
      <w:bookmarkEnd w:id="19"/>
    </w:p>
    <w:p w14:paraId="41D8C7DC" w14:textId="77777777" w:rsidR="002C67DD" w:rsidRDefault="00000000">
      <w:pPr>
        <w:ind w:left="1134" w:hanging="709"/>
        <w:jc w:val="both"/>
        <w:rPr>
          <w:rFonts w:ascii="Times New Roman" w:hAnsi="Times New Roman"/>
          <w:b/>
          <w:sz w:val="22"/>
          <w:szCs w:val="22"/>
        </w:rPr>
      </w:pPr>
      <w:r>
        <w:rPr>
          <w:rFonts w:ascii="Times New Roman" w:hAnsi="Times New Roman"/>
          <w:sz w:val="22"/>
          <w:szCs w:val="22"/>
        </w:rPr>
        <w:t>25.2</w:t>
      </w:r>
      <w:r>
        <w:rPr>
          <w:rFonts w:ascii="Times New Roman" w:hAnsi="Times New Roman"/>
          <w:sz w:val="22"/>
          <w:szCs w:val="22"/>
        </w:rPr>
        <w:tab/>
        <w:t>Inspections and tests shall be carried out at the places of acceptance (Article 29.4), by the contractor in the presence of the contracting authority’s acceptance committee and the project manager. The contractor shall submit the test protocols to the project manager for approval at least 10 days before the tests and shall bear all costs of the tests (equipment, personnel, consumables, travel).</w:t>
      </w:r>
    </w:p>
    <w:p w14:paraId="34782275" w14:textId="77777777" w:rsidR="002C67DD" w:rsidRPr="001741CD" w:rsidRDefault="00000000">
      <w:pPr>
        <w:keepNext/>
        <w:spacing w:after="60"/>
        <w:ind w:left="1134"/>
        <w:jc w:val="both"/>
      </w:pPr>
      <w:r w:rsidRPr="001741CD">
        <w:rPr>
          <w:rFonts w:ascii="Times New Roman" w:hAnsi="Times New Roman"/>
          <w:b/>
          <w:sz w:val="22"/>
          <w:szCs w:val="22"/>
        </w:rPr>
        <w:t>Lot 1</w:t>
      </w:r>
    </w:p>
    <w:p w14:paraId="7FCEACAE" w14:textId="77777777" w:rsidR="002C67DD" w:rsidRPr="001741CD" w:rsidRDefault="00000000">
      <w:pPr>
        <w:tabs>
          <w:tab w:val="left" w:pos="1418"/>
        </w:tabs>
        <w:spacing w:before="0" w:after="40"/>
        <w:ind w:left="1418" w:hanging="284"/>
        <w:jc w:val="both"/>
      </w:pPr>
      <w:r w:rsidRPr="001741CD">
        <w:rPr>
          <w:rFonts w:ascii="Times New Roman" w:hAnsi="Times New Roman"/>
          <w:sz w:val="22"/>
          <w:szCs w:val="22"/>
        </w:rPr>
        <w:t>–</w:t>
      </w:r>
      <w:r w:rsidRPr="001741CD">
        <w:rPr>
          <w:rFonts w:ascii="Times New Roman" w:hAnsi="Times New Roman"/>
          <w:sz w:val="22"/>
          <w:szCs w:val="22"/>
        </w:rPr>
        <w:tab/>
        <w:t>on delivery: quantitative and visual check of all items against the packing list, verification of serial numbers and of conformity with the technical offer;</w:t>
      </w:r>
    </w:p>
    <w:p w14:paraId="36C388AC" w14:textId="77777777" w:rsidR="002C67DD" w:rsidRPr="001741CD" w:rsidRDefault="00000000">
      <w:pPr>
        <w:tabs>
          <w:tab w:val="left" w:pos="1418"/>
        </w:tabs>
        <w:spacing w:before="0" w:after="40"/>
        <w:ind w:left="1418" w:hanging="284"/>
        <w:jc w:val="both"/>
      </w:pPr>
      <w:r w:rsidRPr="001741CD">
        <w:rPr>
          <w:rFonts w:ascii="Times New Roman" w:hAnsi="Times New Roman"/>
          <w:sz w:val="22"/>
          <w:szCs w:val="22"/>
        </w:rPr>
        <w:t>–</w:t>
      </w:r>
      <w:r w:rsidRPr="001741CD">
        <w:rPr>
          <w:rFonts w:ascii="Times New Roman" w:hAnsi="Times New Roman"/>
          <w:sz w:val="22"/>
          <w:szCs w:val="22"/>
        </w:rPr>
        <w:tab/>
        <w:t>at each site, after installation: mechanical and electrical inspection (masts, cabinets, earthing and surge/lightning protection, cabling, PV system);</w:t>
      </w:r>
    </w:p>
    <w:p w14:paraId="065EF2E6" w14:textId="77777777" w:rsidR="002C67DD" w:rsidRPr="001741CD" w:rsidRDefault="00000000">
      <w:pPr>
        <w:tabs>
          <w:tab w:val="left" w:pos="1418"/>
        </w:tabs>
        <w:spacing w:before="0" w:after="40"/>
        <w:ind w:left="1418" w:hanging="284"/>
        <w:jc w:val="both"/>
      </w:pPr>
      <w:r w:rsidRPr="001741CD">
        <w:rPr>
          <w:rFonts w:ascii="Times New Roman" w:hAnsi="Times New Roman"/>
          <w:sz w:val="22"/>
          <w:szCs w:val="22"/>
        </w:rPr>
        <w:t>–</w:t>
      </w:r>
      <w:r w:rsidRPr="001741CD">
        <w:rPr>
          <w:rFonts w:ascii="Times New Roman" w:hAnsi="Times New Roman"/>
          <w:sz w:val="22"/>
          <w:szCs w:val="22"/>
        </w:rPr>
        <w:tab/>
        <w:t>functional tests: PTZ control, image quality by day and night, radio-link connectivity and throughput, PoE switching, PV autonomy and battery charging, display and control of all cameras from the visualisation platform;</w:t>
      </w:r>
    </w:p>
    <w:p w14:paraId="03990ED1" w14:textId="77777777" w:rsidR="002C67DD" w:rsidRPr="001741CD" w:rsidRDefault="00000000">
      <w:pPr>
        <w:tabs>
          <w:tab w:val="left" w:pos="1418"/>
        </w:tabs>
        <w:spacing w:before="0" w:after="40"/>
        <w:ind w:left="1418" w:hanging="284"/>
        <w:jc w:val="both"/>
      </w:pPr>
      <w:r w:rsidRPr="001741CD">
        <w:rPr>
          <w:rFonts w:ascii="Times New Roman" w:hAnsi="Times New Roman"/>
          <w:sz w:val="22"/>
          <w:szCs w:val="22"/>
        </w:rPr>
        <w:t>–</w:t>
      </w:r>
      <w:r w:rsidRPr="001741CD">
        <w:rPr>
          <w:rFonts w:ascii="Times New Roman" w:hAnsi="Times New Roman"/>
          <w:sz w:val="22"/>
          <w:szCs w:val="22"/>
        </w:rPr>
        <w:tab/>
        <w:t>a continuous operation test of the whole integrated system for 72 hours without critical failure.</w:t>
      </w:r>
    </w:p>
    <w:p w14:paraId="21DA1050" w14:textId="77777777" w:rsidR="002C67DD" w:rsidRPr="001741CD" w:rsidRDefault="00000000">
      <w:pPr>
        <w:keepNext/>
        <w:spacing w:after="60"/>
        <w:ind w:left="1134"/>
        <w:jc w:val="both"/>
      </w:pPr>
      <w:r w:rsidRPr="001741CD">
        <w:rPr>
          <w:rFonts w:ascii="Times New Roman" w:hAnsi="Times New Roman"/>
          <w:b/>
          <w:sz w:val="22"/>
          <w:szCs w:val="22"/>
        </w:rPr>
        <w:t>Lot 2</w:t>
      </w:r>
    </w:p>
    <w:p w14:paraId="45B0A33B" w14:textId="77777777" w:rsidR="002C67DD" w:rsidRPr="001741CD" w:rsidRDefault="00000000">
      <w:pPr>
        <w:tabs>
          <w:tab w:val="left" w:pos="1418"/>
        </w:tabs>
        <w:spacing w:before="0" w:after="40"/>
        <w:ind w:left="1418" w:hanging="284"/>
        <w:jc w:val="both"/>
      </w:pPr>
      <w:r w:rsidRPr="001741CD">
        <w:rPr>
          <w:rFonts w:ascii="Times New Roman" w:hAnsi="Times New Roman"/>
          <w:sz w:val="22"/>
          <w:szCs w:val="22"/>
        </w:rPr>
        <w:t>–</w:t>
      </w:r>
      <w:r w:rsidRPr="001741CD">
        <w:rPr>
          <w:rFonts w:ascii="Times New Roman" w:hAnsi="Times New Roman"/>
          <w:sz w:val="22"/>
          <w:szCs w:val="22"/>
        </w:rPr>
        <w:tab/>
        <w:t>on delivery: quantitative and visual check of all items against the packing list, verification of serial numbers and of conformity with the technical offer;</w:t>
      </w:r>
    </w:p>
    <w:p w14:paraId="2472E3EE" w14:textId="164B500A" w:rsidR="002C67DD" w:rsidRPr="001741CD" w:rsidRDefault="00000000">
      <w:pPr>
        <w:tabs>
          <w:tab w:val="left" w:pos="1418"/>
        </w:tabs>
        <w:spacing w:before="0" w:after="40"/>
        <w:ind w:left="1418" w:hanging="284"/>
        <w:jc w:val="both"/>
      </w:pPr>
      <w:r w:rsidRPr="001741CD">
        <w:rPr>
          <w:rFonts w:ascii="Times New Roman" w:hAnsi="Times New Roman"/>
          <w:sz w:val="22"/>
          <w:szCs w:val="22"/>
        </w:rPr>
        <w:t>–</w:t>
      </w:r>
      <w:r w:rsidRPr="001741CD">
        <w:rPr>
          <w:rFonts w:ascii="Times New Roman" w:hAnsi="Times New Roman"/>
          <w:sz w:val="22"/>
          <w:szCs w:val="22"/>
        </w:rPr>
        <w:tab/>
        <w:t>functional tests: system set-up, pre-flight checks, at least one complete mapping test flight with the RGB payload using the GNSS base statio</w:t>
      </w:r>
      <w:r w:rsidR="00417365" w:rsidRPr="001741CD">
        <w:rPr>
          <w:rFonts w:ascii="Times New Roman" w:hAnsi="Times New Roman"/>
          <w:sz w:val="22"/>
          <w:szCs w:val="22"/>
        </w:rPr>
        <w:t>n</w:t>
      </w:r>
      <w:r w:rsidRPr="001741CD">
        <w:rPr>
          <w:rFonts w:ascii="Times New Roman" w:hAnsi="Times New Roman"/>
          <w:sz w:val="22"/>
          <w:szCs w:val="22"/>
        </w:rPr>
        <w:t>.</w:t>
      </w:r>
    </w:p>
    <w:p w14:paraId="669EDE9A" w14:textId="77777777" w:rsidR="002C67DD" w:rsidRDefault="00000000">
      <w:pPr>
        <w:spacing w:before="60" w:after="60"/>
        <w:ind w:left="1134"/>
        <w:jc w:val="both"/>
      </w:pPr>
      <w:r w:rsidRPr="001741CD">
        <w:rPr>
          <w:rFonts w:ascii="Times New Roman" w:hAnsi="Times New Roman"/>
          <w:sz w:val="22"/>
          <w:szCs w:val="22"/>
        </w:rPr>
        <w:t>The results shall be recorded in test reports</w:t>
      </w:r>
      <w:r>
        <w:rPr>
          <w:rFonts w:ascii="Times New Roman" w:hAnsi="Times New Roman"/>
          <w:sz w:val="22"/>
          <w:szCs w:val="22"/>
        </w:rPr>
        <w:t xml:space="preserve"> signed by both parties. If any test is unsuccessful, the contractor shall remedy the defect and repeat the test at its own cost.</w:t>
      </w:r>
    </w:p>
    <w:p w14:paraId="77CE9C2C" w14:textId="4AA0063A" w:rsidR="0047783A" w:rsidRPr="003D6B6C" w:rsidRDefault="0047783A" w:rsidP="00B34179">
      <w:pPr>
        <w:spacing w:before="240"/>
        <w:ind w:left="1134" w:hanging="1134"/>
        <w:jc w:val="both"/>
        <w:rPr>
          <w:rFonts w:ascii="Times New Roman" w:hAnsi="Times New Roman"/>
          <w:b/>
          <w:sz w:val="24"/>
          <w:szCs w:val="24"/>
        </w:rPr>
      </w:pPr>
      <w:bookmarkStart w:id="20" w:name="_Toc124934912"/>
      <w:r>
        <w:rPr>
          <w:rFonts w:ascii="Times New Roman" w:hAnsi="Times New Roman"/>
          <w:b/>
          <w:sz w:val="24"/>
          <w:szCs w:val="24"/>
        </w:rPr>
        <w:t>Article 26</w:t>
      </w:r>
      <w:r>
        <w:rPr>
          <w:rFonts w:ascii="Times New Roman" w:hAnsi="Times New Roman"/>
          <w:b/>
          <w:sz w:val="24"/>
          <w:szCs w:val="24"/>
        </w:rPr>
        <w:tab/>
      </w:r>
      <w:bookmarkEnd w:id="20"/>
      <w:r>
        <w:rPr>
          <w:rFonts w:ascii="Times New Roman" w:hAnsi="Times New Roman"/>
          <w:b/>
          <w:sz w:val="24"/>
          <w:szCs w:val="24"/>
        </w:rPr>
        <w:t>General principles for payments</w:t>
      </w:r>
    </w:p>
    <w:p w14:paraId="4C4A4935" w14:textId="13E714D3" w:rsidR="002C67DD" w:rsidRPr="001741CD" w:rsidRDefault="00000000">
      <w:pPr>
        <w:tabs>
          <w:tab w:val="right" w:pos="9885"/>
        </w:tabs>
        <w:spacing w:before="0"/>
        <w:ind w:left="1134" w:hanging="709"/>
        <w:jc w:val="both"/>
        <w:rPr>
          <w:rFonts w:ascii="Times New Roman" w:hAnsi="Times New Roman"/>
          <w:sz w:val="22"/>
          <w:szCs w:val="22"/>
        </w:rPr>
      </w:pPr>
      <w:r>
        <w:rPr>
          <w:rFonts w:ascii="Times New Roman" w:hAnsi="Times New Roman"/>
          <w:sz w:val="22"/>
          <w:szCs w:val="22"/>
        </w:rPr>
        <w:t>26.1</w:t>
      </w:r>
      <w:r>
        <w:rPr>
          <w:rFonts w:ascii="Times New Roman" w:hAnsi="Times New Roman"/>
          <w:sz w:val="22"/>
          <w:szCs w:val="22"/>
        </w:rPr>
        <w:tab/>
      </w:r>
      <w:r w:rsidRPr="001741CD">
        <w:rPr>
          <w:rFonts w:ascii="Times New Roman" w:hAnsi="Times New Roman"/>
          <w:sz w:val="22"/>
          <w:szCs w:val="22"/>
        </w:rPr>
        <w:t>Payments shall be made in euros</w:t>
      </w:r>
      <w:r w:rsidR="00417365" w:rsidRPr="001741CD">
        <w:rPr>
          <w:rFonts w:ascii="Times New Roman" w:hAnsi="Times New Roman"/>
          <w:sz w:val="22"/>
          <w:szCs w:val="22"/>
        </w:rPr>
        <w:t xml:space="preserve"> or in ALL, applying the exchange rate of </w:t>
      </w:r>
      <w:proofErr w:type="spellStart"/>
      <w:r w:rsidR="00417365" w:rsidRPr="001741CD">
        <w:rPr>
          <w:rFonts w:ascii="Times New Roman" w:hAnsi="Times New Roman"/>
          <w:sz w:val="22"/>
          <w:szCs w:val="22"/>
        </w:rPr>
        <w:t>InfoEuro</w:t>
      </w:r>
      <w:proofErr w:type="spellEnd"/>
      <w:r w:rsidR="00417365" w:rsidRPr="001741CD">
        <w:rPr>
          <w:rFonts w:ascii="Times New Roman" w:hAnsi="Times New Roman"/>
          <w:sz w:val="22"/>
          <w:szCs w:val="22"/>
        </w:rPr>
        <w:t xml:space="preserve">, on the month that the payment is done. </w:t>
      </w:r>
    </w:p>
    <w:p w14:paraId="58E74E98" w14:textId="77777777" w:rsidR="002C67DD" w:rsidRPr="001741CD" w:rsidRDefault="00000000">
      <w:pPr>
        <w:spacing w:before="60" w:after="60"/>
        <w:ind w:left="1134"/>
        <w:jc w:val="both"/>
      </w:pPr>
      <w:r w:rsidRPr="001741CD">
        <w:rPr>
          <w:rFonts w:ascii="Times New Roman" w:hAnsi="Times New Roman"/>
          <w:sz w:val="22"/>
          <w:szCs w:val="22"/>
        </w:rPr>
        <w:t>Pre-financing is not applicable to this contract. Payment of 100% of the price of each lot shall be made as a final payment after provisional acceptance of that lot, upon receipt of an admissible invoice and the certificate of provisional acceptance. Each lot shall be invoiced separately.</w:t>
      </w:r>
    </w:p>
    <w:p w14:paraId="3CBEFCFA" w14:textId="77777777" w:rsidR="002C67DD" w:rsidRPr="001741CD" w:rsidRDefault="00000000">
      <w:pPr>
        <w:spacing w:before="60" w:after="60"/>
        <w:ind w:left="1134"/>
        <w:jc w:val="both"/>
      </w:pPr>
      <w:r w:rsidRPr="001741CD">
        <w:rPr>
          <w:rFonts w:ascii="Times New Roman" w:hAnsi="Times New Roman"/>
          <w:sz w:val="22"/>
          <w:szCs w:val="22"/>
        </w:rPr>
        <w:t>Payments shall be authorised and made by the National Forest Agency (Agjencia Kombëtare e Pyjeve), Finance Unit, Rr. Halit Bega, Tirana 1001, Albania.</w:t>
      </w:r>
    </w:p>
    <w:p w14:paraId="05FBE1E8" w14:textId="77777777" w:rsidR="002C67DD" w:rsidRPr="001741CD" w:rsidRDefault="00000000">
      <w:pPr>
        <w:tabs>
          <w:tab w:val="left" w:pos="1134"/>
        </w:tabs>
        <w:spacing w:after="60"/>
        <w:ind w:left="1134" w:hanging="708"/>
        <w:jc w:val="both"/>
      </w:pPr>
      <w:r w:rsidRPr="001741CD">
        <w:rPr>
          <w:rFonts w:ascii="Times New Roman" w:hAnsi="Times New Roman"/>
          <w:sz w:val="22"/>
          <w:szCs w:val="22"/>
        </w:rPr>
        <w:t>26.3</w:t>
      </w:r>
      <w:r w:rsidRPr="001741CD">
        <w:rPr>
          <w:rFonts w:ascii="Times New Roman" w:hAnsi="Times New Roman"/>
          <w:sz w:val="22"/>
          <w:szCs w:val="22"/>
        </w:rPr>
        <w:tab/>
        <w:t>By derogation, the final payment to the contractor of the amounts due shall be made within 90 days after receipt by the contracting authority of an invoice and of the application for the certificate of provisional acceptance.</w:t>
      </w:r>
    </w:p>
    <w:p w14:paraId="2B164804" w14:textId="77777777" w:rsidR="001B4DA9" w:rsidRPr="001741CD" w:rsidRDefault="00E87734" w:rsidP="005D03AA">
      <w:pPr>
        <w:ind w:left="1134" w:hanging="709"/>
        <w:jc w:val="both"/>
        <w:rPr>
          <w:rFonts w:ascii="Times New Roman" w:hAnsi="Times New Roman"/>
          <w:sz w:val="22"/>
          <w:szCs w:val="22"/>
        </w:rPr>
      </w:pPr>
      <w:r w:rsidRPr="001741CD">
        <w:rPr>
          <w:rFonts w:ascii="Times New Roman" w:hAnsi="Times New Roman"/>
          <w:sz w:val="22"/>
          <w:szCs w:val="22"/>
        </w:rPr>
        <w:t>26.5</w:t>
      </w:r>
      <w:r w:rsidRPr="001741CD">
        <w:rPr>
          <w:rFonts w:ascii="Times New Roman" w:hAnsi="Times New Roman"/>
          <w:sz w:val="22"/>
          <w:szCs w:val="22"/>
        </w:rPr>
        <w:tab/>
        <w:t>In order to obtain payments, the contractor must submit to the authority referred to in paragraph 26.1 above:</w:t>
      </w:r>
    </w:p>
    <w:p w14:paraId="10D586EA" w14:textId="77777777" w:rsidR="002C67DD" w:rsidRPr="001741CD" w:rsidRDefault="00000000">
      <w:pPr>
        <w:tabs>
          <w:tab w:val="left" w:pos="1134"/>
        </w:tabs>
        <w:spacing w:after="60"/>
        <w:ind w:left="1134" w:hanging="708"/>
        <w:jc w:val="both"/>
      </w:pPr>
      <w:r w:rsidRPr="001741CD">
        <w:rPr>
          <w:rFonts w:ascii="Times New Roman" w:hAnsi="Times New Roman"/>
          <w:sz w:val="22"/>
          <w:szCs w:val="22"/>
        </w:rPr>
        <w:t>a)</w:t>
      </w:r>
      <w:r w:rsidRPr="001741CD">
        <w:rPr>
          <w:rFonts w:ascii="Times New Roman" w:hAnsi="Times New Roman"/>
          <w:sz w:val="22"/>
          <w:szCs w:val="22"/>
        </w:rPr>
        <w:tab/>
        <w:t>Not applicable (no pre-financing).</w:t>
      </w:r>
    </w:p>
    <w:p w14:paraId="6AA58118" w14:textId="77777777" w:rsidR="002C67DD" w:rsidRDefault="00000000">
      <w:pPr>
        <w:tabs>
          <w:tab w:val="left" w:pos="1134"/>
        </w:tabs>
        <w:spacing w:after="60"/>
        <w:ind w:left="1134" w:hanging="708"/>
        <w:jc w:val="both"/>
      </w:pPr>
      <w:r w:rsidRPr="001741CD">
        <w:rPr>
          <w:rFonts w:ascii="Times New Roman" w:hAnsi="Times New Roman"/>
          <w:sz w:val="22"/>
          <w:szCs w:val="22"/>
        </w:rPr>
        <w:t>b)</w:t>
      </w:r>
      <w:r w:rsidRPr="001741CD">
        <w:rPr>
          <w:rFonts w:ascii="Times New Roman" w:hAnsi="Times New Roman"/>
          <w:sz w:val="22"/>
          <w:szCs w:val="22"/>
        </w:rPr>
        <w:tab/>
        <w:t>For the 100% balance of each</w:t>
      </w:r>
      <w:r>
        <w:rPr>
          <w:rFonts w:ascii="Times New Roman" w:hAnsi="Times New Roman"/>
          <w:sz w:val="22"/>
          <w:szCs w:val="22"/>
        </w:rPr>
        <w:t xml:space="preserve"> lot, the invoice(s) together with the request for provisional acceptance of the supplies of that lot.</w:t>
      </w:r>
    </w:p>
    <w:p w14:paraId="0D67A4EA" w14:textId="70766539" w:rsidR="002C67DD" w:rsidRPr="004F66FE" w:rsidRDefault="00000000" w:rsidP="004F66FE">
      <w:pPr>
        <w:tabs>
          <w:tab w:val="right" w:pos="9885"/>
        </w:tabs>
        <w:ind w:left="1134" w:hanging="709"/>
        <w:jc w:val="both"/>
        <w:rPr>
          <w:rFonts w:ascii="Times New Roman" w:hAnsi="Times New Roman"/>
          <w:color w:val="000000"/>
          <w:sz w:val="22"/>
          <w:szCs w:val="22"/>
        </w:rPr>
      </w:pPr>
      <w:r>
        <w:rPr>
          <w:rFonts w:ascii="Times New Roman" w:hAnsi="Times New Roman"/>
          <w:sz w:val="22"/>
          <w:szCs w:val="22"/>
        </w:rPr>
        <w:t>26.9</w:t>
      </w:r>
      <w:r>
        <w:rPr>
          <w:rFonts w:ascii="Times New Roman" w:hAnsi="Times New Roman"/>
          <w:sz w:val="22"/>
          <w:szCs w:val="22"/>
        </w:rPr>
        <w:tab/>
        <w:t>The contract does not include a price revision clause. Prices are fixed for the whole duration of the contract.</w:t>
      </w:r>
    </w:p>
    <w:p w14:paraId="5C2E6F8F" w14:textId="77777777" w:rsidR="0047783A" w:rsidRPr="003D6B6C" w:rsidRDefault="0047783A" w:rsidP="00B34179">
      <w:pPr>
        <w:spacing w:before="240"/>
        <w:ind w:left="1134" w:hanging="1134"/>
        <w:jc w:val="both"/>
        <w:rPr>
          <w:rFonts w:ascii="Times New Roman" w:hAnsi="Times New Roman"/>
          <w:b/>
          <w:sz w:val="24"/>
          <w:szCs w:val="24"/>
        </w:rPr>
      </w:pPr>
      <w:bookmarkStart w:id="21" w:name="_Toc124934913"/>
      <w:r>
        <w:rPr>
          <w:rFonts w:ascii="Times New Roman" w:hAnsi="Times New Roman"/>
          <w:b/>
          <w:sz w:val="24"/>
          <w:szCs w:val="24"/>
        </w:rPr>
        <w:lastRenderedPageBreak/>
        <w:t>Article 28</w:t>
      </w:r>
      <w:r>
        <w:rPr>
          <w:rFonts w:ascii="Times New Roman" w:hAnsi="Times New Roman"/>
          <w:b/>
          <w:sz w:val="24"/>
          <w:szCs w:val="24"/>
        </w:rPr>
        <w:tab/>
        <w:t>Delayed payments</w:t>
      </w:r>
    </w:p>
    <w:p w14:paraId="7C7AB6E2" w14:textId="77777777" w:rsidR="002C67DD" w:rsidRDefault="00000000">
      <w:pPr>
        <w:tabs>
          <w:tab w:val="right" w:pos="5678"/>
        </w:tabs>
        <w:ind w:left="1134"/>
        <w:jc w:val="both"/>
        <w:rPr>
          <w:rFonts w:ascii="Times New Roman" w:hAnsi="Times New Roman"/>
          <w:snapToGrid/>
          <w:sz w:val="22"/>
          <w:szCs w:val="22"/>
          <w:lang w:eastAsia="en-GB"/>
        </w:rPr>
      </w:pPr>
      <w:r>
        <w:rPr>
          <w:rFonts w:ascii="Times New Roman" w:hAnsi="Times New Roman"/>
          <w:sz w:val="22"/>
          <w:szCs w:val="22"/>
        </w:rPr>
        <w:t>By derogation from Article 28.2 of the general conditions, once the deadline laid down in Article 26.3 has expired, the contractor shall, upon demand, be entitled to late-payment interest at the rate and for the period mentioned in the general conditions. The demand must be submitted within two months of receiving late payment.</w:t>
      </w:r>
    </w:p>
    <w:p w14:paraId="0AC6F890" w14:textId="77777777" w:rsidR="0047783A" w:rsidRDefault="0047783A" w:rsidP="00B34179">
      <w:pPr>
        <w:spacing w:before="240"/>
        <w:ind w:left="1134" w:hanging="1134"/>
        <w:jc w:val="both"/>
        <w:rPr>
          <w:rFonts w:ascii="Times New Roman" w:hAnsi="Times New Roman"/>
          <w:b/>
          <w:sz w:val="24"/>
          <w:szCs w:val="24"/>
        </w:rPr>
      </w:pPr>
      <w:r>
        <w:rPr>
          <w:rFonts w:ascii="Times New Roman" w:hAnsi="Times New Roman"/>
          <w:b/>
          <w:sz w:val="24"/>
          <w:szCs w:val="24"/>
        </w:rPr>
        <w:t>Article 29</w:t>
      </w:r>
      <w:r>
        <w:rPr>
          <w:rFonts w:ascii="Times New Roman" w:hAnsi="Times New Roman"/>
          <w:b/>
          <w:sz w:val="24"/>
          <w:szCs w:val="24"/>
        </w:rPr>
        <w:tab/>
        <w:t>Delivery</w:t>
      </w:r>
      <w:bookmarkEnd w:id="21"/>
    </w:p>
    <w:p w14:paraId="0E3A548D" w14:textId="77777777" w:rsidR="002C67DD" w:rsidRDefault="00000000">
      <w:pPr>
        <w:spacing w:before="240"/>
        <w:ind w:left="1134" w:hanging="1134"/>
        <w:jc w:val="both"/>
        <w:rPr>
          <w:rFonts w:ascii="Times New Roman" w:hAnsi="Times New Roman"/>
          <w:b/>
          <w:sz w:val="24"/>
          <w:szCs w:val="24"/>
        </w:rPr>
      </w:pPr>
      <w:r>
        <w:rPr>
          <w:rFonts w:ascii="Times New Roman" w:hAnsi="Times New Roman"/>
          <w:sz w:val="22"/>
          <w:szCs w:val="22"/>
        </w:rPr>
        <w:t>29.1 The Incoterm applicable shall be DDP (Delivered Duty Paid) – Incoterms 2020.</w:t>
      </w:r>
    </w:p>
    <w:p w14:paraId="6ECA6D73" w14:textId="77777777" w:rsidR="002C67DD" w:rsidRDefault="00000000">
      <w:pPr>
        <w:ind w:left="1134" w:hanging="709"/>
        <w:jc w:val="both"/>
        <w:rPr>
          <w:rFonts w:ascii="Times New Roman" w:hAnsi="Times New Roman"/>
          <w:b/>
          <w:sz w:val="22"/>
          <w:szCs w:val="22"/>
        </w:rPr>
      </w:pPr>
      <w:r>
        <w:rPr>
          <w:rFonts w:ascii="Times New Roman" w:hAnsi="Times New Roman"/>
          <w:sz w:val="22"/>
          <w:szCs w:val="22"/>
        </w:rPr>
        <w:t>29.3</w:t>
      </w:r>
      <w:r>
        <w:rPr>
          <w:rFonts w:ascii="Times New Roman" w:hAnsi="Times New Roman"/>
          <w:sz w:val="22"/>
          <w:szCs w:val="22"/>
        </w:rPr>
        <w:tab/>
        <w:t>The supplies shall be packed so as to prevent damage or deterioration during transport, handling and storage, including protection against moisture, shocks and extreme temperatures. Electronic and optical equipment shall be shipped in the manufacturer’s original packaging. For Lot 2, the UAV system shall be delivered in its dedicated rugged transport case, which forms part of the supply. Lithium batteries shall be packed and labelled in accordance with dangerous goods regulations.</w:t>
      </w:r>
    </w:p>
    <w:p w14:paraId="66D5D8E0" w14:textId="77777777" w:rsidR="002C67DD" w:rsidRDefault="00000000">
      <w:pPr>
        <w:spacing w:before="60" w:after="60"/>
        <w:ind w:left="1134"/>
        <w:jc w:val="both"/>
      </w:pPr>
      <w:r>
        <w:rPr>
          <w:rFonts w:ascii="Times New Roman" w:hAnsi="Times New Roman"/>
          <w:sz w:val="22"/>
          <w:szCs w:val="22"/>
        </w:rPr>
        <w:t>The packaging shall remain the property of the contractor subject to environmental considerations. The contractor shall remove all packaging and installation waste from the places of delivery and the installation sites and dispose of it in accordance with Albanian environmental legislation.</w:t>
      </w:r>
    </w:p>
    <w:p w14:paraId="34EDEC35" w14:textId="77777777" w:rsidR="002C67DD" w:rsidRPr="001741CD" w:rsidRDefault="00000000">
      <w:pPr>
        <w:ind w:left="1134" w:hanging="708"/>
        <w:jc w:val="both"/>
        <w:rPr>
          <w:rFonts w:ascii="Times New Roman" w:hAnsi="Times New Roman"/>
          <w:b/>
          <w:sz w:val="22"/>
          <w:szCs w:val="22"/>
        </w:rPr>
      </w:pPr>
      <w:r>
        <w:rPr>
          <w:rFonts w:ascii="Times New Roman" w:hAnsi="Times New Roman"/>
          <w:sz w:val="22"/>
          <w:szCs w:val="22"/>
        </w:rPr>
        <w:t>29.4</w:t>
      </w:r>
      <w:r>
        <w:rPr>
          <w:rFonts w:ascii="Times New Roman" w:hAnsi="Times New Roman"/>
          <w:sz w:val="22"/>
          <w:szCs w:val="22"/>
        </w:rPr>
        <w:tab/>
      </w:r>
      <w:r w:rsidRPr="001741CD">
        <w:rPr>
          <w:rFonts w:ascii="Times New Roman" w:hAnsi="Times New Roman"/>
          <w:sz w:val="22"/>
          <w:szCs w:val="22"/>
        </w:rPr>
        <w:t>The places of acceptance of the supplies shall be:</w:t>
      </w:r>
    </w:p>
    <w:p w14:paraId="268B7723" w14:textId="77777777" w:rsidR="002C67DD" w:rsidRPr="001741CD" w:rsidRDefault="00000000">
      <w:pPr>
        <w:spacing w:before="60" w:after="60"/>
        <w:ind w:left="1134"/>
        <w:jc w:val="both"/>
      </w:pPr>
      <w:r w:rsidRPr="001741CD">
        <w:rPr>
          <w:rFonts w:ascii="Times New Roman" w:hAnsi="Times New Roman"/>
          <w:b/>
          <w:sz w:val="22"/>
          <w:szCs w:val="22"/>
        </w:rPr>
        <w:t>Lot 1:</w:t>
      </w:r>
      <w:r w:rsidRPr="001741CD">
        <w:rPr>
          <w:rFonts w:ascii="Times New Roman" w:hAnsi="Times New Roman"/>
          <w:sz w:val="22"/>
          <w:szCs w:val="22"/>
        </w:rPr>
        <w:t xml:space="preserve"> the installation sites listed in the technical specifications (Annex II), the visualisation-platform software being installed and commissioned at the monitoring centre designated by the contracting authority in Annex II.</w:t>
      </w:r>
    </w:p>
    <w:p w14:paraId="4F6630F0" w14:textId="77777777" w:rsidR="002C67DD" w:rsidRPr="001741CD" w:rsidRDefault="00000000">
      <w:pPr>
        <w:spacing w:before="60" w:after="60"/>
        <w:ind w:left="1134"/>
        <w:jc w:val="both"/>
      </w:pPr>
      <w:r w:rsidRPr="001741CD">
        <w:rPr>
          <w:rFonts w:ascii="Times New Roman" w:hAnsi="Times New Roman"/>
          <w:b/>
          <w:sz w:val="22"/>
          <w:szCs w:val="22"/>
        </w:rPr>
        <w:t>Lot 2:</w:t>
      </w:r>
      <w:r w:rsidRPr="001741CD">
        <w:rPr>
          <w:rFonts w:ascii="Times New Roman" w:hAnsi="Times New Roman"/>
          <w:sz w:val="22"/>
          <w:szCs w:val="22"/>
        </w:rPr>
        <w:t xml:space="preserve"> National Forest Agency, Rr. Halit Bega, Tirana 1001, Albania, or another location in Albania designated by the contracting authority in the delivery order.</w:t>
      </w:r>
    </w:p>
    <w:p w14:paraId="1E703C02" w14:textId="77777777" w:rsidR="002C67DD" w:rsidRPr="001741CD" w:rsidRDefault="00000000">
      <w:pPr>
        <w:ind w:left="1134" w:hanging="1134"/>
        <w:jc w:val="both"/>
        <w:rPr>
          <w:rFonts w:ascii="Times New Roman" w:hAnsi="Times New Roman"/>
          <w:sz w:val="22"/>
          <w:szCs w:val="22"/>
        </w:rPr>
      </w:pPr>
      <w:r w:rsidRPr="001741CD">
        <w:rPr>
          <w:rFonts w:ascii="Times New Roman" w:hAnsi="Times New Roman"/>
          <w:sz w:val="22"/>
          <w:szCs w:val="22"/>
        </w:rPr>
        <w:t>29.5/6/7</w:t>
      </w:r>
      <w:r w:rsidRPr="001741CD">
        <w:rPr>
          <w:rFonts w:ascii="Times New Roman" w:hAnsi="Times New Roman"/>
          <w:sz w:val="22"/>
          <w:szCs w:val="22"/>
        </w:rPr>
        <w:tab/>
        <w:t>Each delivery shall be accompanied by: commercial invoice, detailed packing list (with serial numbers), certificate of origin, transport document (CMR, airway bill or bill of lading), insurance certificate, certificates of conformity and warranty certificates.</w:t>
      </w:r>
    </w:p>
    <w:p w14:paraId="52BAE3E1" w14:textId="77777777" w:rsidR="002C67DD" w:rsidRDefault="00000000">
      <w:pPr>
        <w:spacing w:before="60" w:after="60"/>
        <w:ind w:left="1134"/>
        <w:jc w:val="both"/>
      </w:pPr>
      <w:r w:rsidRPr="001741CD">
        <w:rPr>
          <w:rFonts w:ascii="Times New Roman" w:hAnsi="Times New Roman"/>
          <w:sz w:val="22"/>
          <w:szCs w:val="22"/>
        </w:rPr>
        <w:t>Each package shall be clearly and indelibly marked with: “Funded by the European Union – Interreg IPA Greece–Albania – FIRESMARTER</w:t>
      </w:r>
      <w:r>
        <w:rPr>
          <w:rFonts w:ascii="Times New Roman" w:hAnsi="Times New Roman"/>
          <w:sz w:val="22"/>
          <w:szCs w:val="22"/>
        </w:rPr>
        <w:t>”, the contract reference number, the lot number, the name and address of the consignee (National Forest Agency, Rr. Halit Bega, Tirana 1001, Albania), the package number/total number of packages, gross and net weight, handling instructions (“fragile”, “this way up”, “keep dry”) and, where applicable, dangerous goods labels.</w:t>
      </w:r>
    </w:p>
    <w:p w14:paraId="66C50FB2" w14:textId="77777777" w:rsidR="0047783A" w:rsidRPr="003D6B6C" w:rsidRDefault="0047783A" w:rsidP="00B34179">
      <w:pPr>
        <w:spacing w:before="240"/>
        <w:ind w:left="1134" w:hanging="1134"/>
        <w:jc w:val="both"/>
        <w:rPr>
          <w:rFonts w:ascii="Times New Roman" w:hAnsi="Times New Roman"/>
          <w:b/>
          <w:sz w:val="24"/>
          <w:szCs w:val="24"/>
        </w:rPr>
      </w:pPr>
      <w:bookmarkStart w:id="22" w:name="_Toc124934914"/>
      <w:r>
        <w:rPr>
          <w:rFonts w:ascii="Times New Roman" w:hAnsi="Times New Roman"/>
          <w:b/>
          <w:sz w:val="24"/>
          <w:szCs w:val="24"/>
        </w:rPr>
        <w:t>Article 31</w:t>
      </w:r>
      <w:r>
        <w:rPr>
          <w:rFonts w:ascii="Times New Roman" w:hAnsi="Times New Roman"/>
          <w:b/>
          <w:sz w:val="24"/>
          <w:szCs w:val="24"/>
        </w:rPr>
        <w:tab/>
        <w:t>Provisional acceptance</w:t>
      </w:r>
      <w:bookmarkEnd w:id="22"/>
    </w:p>
    <w:p w14:paraId="30F7FB27" w14:textId="77777777" w:rsidR="002C67DD" w:rsidRDefault="00000000">
      <w:pPr>
        <w:jc w:val="both"/>
        <w:rPr>
          <w:rFonts w:ascii="Times New Roman" w:hAnsi="Times New Roman"/>
          <w:sz w:val="22"/>
          <w:szCs w:val="22"/>
        </w:rPr>
      </w:pPr>
      <w:r>
        <w:rPr>
          <w:rFonts w:ascii="Times New Roman" w:hAnsi="Times New Roman"/>
          <w:sz w:val="22"/>
          <w:szCs w:val="22"/>
        </w:rPr>
        <w:t>The certificate of provisional acceptance must be issued using the template in Annex C11.</w:t>
      </w:r>
    </w:p>
    <w:p w14:paraId="346AD8B1" w14:textId="77777777" w:rsidR="002C67DD" w:rsidRDefault="00000000">
      <w:pPr>
        <w:spacing w:before="60" w:after="60"/>
        <w:ind w:left="1134"/>
        <w:jc w:val="both"/>
      </w:pPr>
      <w:r>
        <w:rPr>
          <w:rFonts w:ascii="Times New Roman" w:hAnsi="Times New Roman"/>
          <w:sz w:val="22"/>
          <w:szCs w:val="22"/>
        </w:rPr>
        <w:t>Provisional acceptance shall be granted separately for each lot. The contractor may apply for provisional acceptance of a lot when all its supplies have been delivered, installed (Lot 1), integrated, tested and commissioned in accordance with Article 25.2, the training has been delivered and all documents listed in Article 7 have been handed over. Provisional acceptance shall be carried out by an acceptance committee appointed by the contracting authority, with the participation of the project manager and the contractor. No partial acceptance of a lot is foreseen.</w:t>
      </w:r>
    </w:p>
    <w:p w14:paraId="0207C9C2" w14:textId="77777777" w:rsidR="0047783A" w:rsidRPr="003D6B6C" w:rsidRDefault="0047783A" w:rsidP="00B34179">
      <w:pPr>
        <w:spacing w:before="240"/>
        <w:ind w:left="1134" w:hanging="1134"/>
        <w:jc w:val="both"/>
        <w:rPr>
          <w:rFonts w:ascii="Times New Roman" w:hAnsi="Times New Roman"/>
          <w:b/>
          <w:sz w:val="24"/>
          <w:szCs w:val="24"/>
        </w:rPr>
      </w:pPr>
      <w:bookmarkStart w:id="23" w:name="_Toc124934915"/>
      <w:r>
        <w:rPr>
          <w:rFonts w:ascii="Times New Roman" w:hAnsi="Times New Roman"/>
          <w:b/>
          <w:sz w:val="24"/>
          <w:szCs w:val="24"/>
        </w:rPr>
        <w:t>Article 32</w:t>
      </w:r>
      <w:r>
        <w:rPr>
          <w:rFonts w:ascii="Times New Roman" w:hAnsi="Times New Roman"/>
          <w:b/>
          <w:sz w:val="24"/>
          <w:szCs w:val="24"/>
        </w:rPr>
        <w:tab/>
        <w:t>Warranty</w:t>
      </w:r>
      <w:bookmarkEnd w:id="23"/>
      <w:r>
        <w:rPr>
          <w:rFonts w:ascii="Times New Roman" w:hAnsi="Times New Roman"/>
          <w:b/>
          <w:sz w:val="24"/>
          <w:szCs w:val="24"/>
        </w:rPr>
        <w:t xml:space="preserve"> obligations</w:t>
      </w:r>
    </w:p>
    <w:p w14:paraId="7FD3C794" w14:textId="77777777" w:rsidR="002C67DD" w:rsidRDefault="00000000">
      <w:pPr>
        <w:ind w:left="1134" w:hanging="708"/>
        <w:jc w:val="both"/>
        <w:rPr>
          <w:rFonts w:ascii="Times New Roman" w:hAnsi="Times New Roman"/>
          <w:sz w:val="22"/>
          <w:szCs w:val="22"/>
        </w:rPr>
      </w:pPr>
      <w:r>
        <w:rPr>
          <w:rFonts w:ascii="Times New Roman" w:hAnsi="Times New Roman"/>
          <w:sz w:val="22"/>
          <w:szCs w:val="22"/>
        </w:rPr>
        <w:lastRenderedPageBreak/>
        <w:t>32.6</w:t>
      </w:r>
      <w:r>
        <w:rPr>
          <w:rFonts w:ascii="Times New Roman" w:hAnsi="Times New Roman"/>
          <w:sz w:val="22"/>
          <w:szCs w:val="22"/>
        </w:rPr>
        <w:tab/>
        <w:t>In addition to the warranty under Article 32 of the general conditions, the contractor shall transfer to the contracting authority all manufacturers’ commercial warranties exceeding the contractual warranty period. During the warranty period the contractor shall respond to any defect notification within 48 hours and shall repair or replace the defective item within 15 days of notification (30 days where parts must be imported), including all transport, labour and travel costs. Where repair takes longer, the contractor shall provide equivalent replacement equipment free of charge. Software updates and security patches released by the manufacturers during the warranty period shall be provided free of charge.</w:t>
      </w:r>
    </w:p>
    <w:p w14:paraId="7A9C6A22" w14:textId="29659AA2" w:rsidR="002C67DD" w:rsidRDefault="00000000">
      <w:pPr>
        <w:ind w:left="1134" w:hanging="708"/>
        <w:jc w:val="both"/>
        <w:rPr>
          <w:rFonts w:ascii="Times New Roman" w:hAnsi="Times New Roman"/>
          <w:sz w:val="22"/>
          <w:szCs w:val="22"/>
        </w:rPr>
      </w:pPr>
      <w:r w:rsidRPr="001741CD">
        <w:rPr>
          <w:rFonts w:ascii="Times New Roman" w:hAnsi="Times New Roman"/>
          <w:sz w:val="22"/>
          <w:szCs w:val="22"/>
        </w:rPr>
        <w:t>32.7</w:t>
      </w:r>
      <w:r w:rsidRPr="001741CD">
        <w:rPr>
          <w:rFonts w:ascii="Times New Roman" w:hAnsi="Times New Roman"/>
          <w:sz w:val="22"/>
          <w:szCs w:val="22"/>
        </w:rPr>
        <w:tab/>
        <w:t>The warranty must remain valid for one year (</w:t>
      </w:r>
      <w:r w:rsidR="001741CD" w:rsidRPr="001741CD">
        <w:rPr>
          <w:rFonts w:ascii="Times New Roman" w:hAnsi="Times New Roman"/>
          <w:sz w:val="22"/>
          <w:szCs w:val="22"/>
        </w:rPr>
        <w:t>24</w:t>
      </w:r>
      <w:r w:rsidRPr="001741CD">
        <w:rPr>
          <w:rFonts w:ascii="Times New Roman" w:hAnsi="Times New Roman"/>
          <w:sz w:val="22"/>
          <w:szCs w:val="22"/>
        </w:rPr>
        <w:t xml:space="preserve"> months) after</w:t>
      </w:r>
      <w:r>
        <w:rPr>
          <w:rFonts w:ascii="Times New Roman" w:hAnsi="Times New Roman"/>
          <w:sz w:val="22"/>
          <w:szCs w:val="22"/>
        </w:rPr>
        <w:t xml:space="preserve"> provisional acceptance.</w:t>
      </w:r>
    </w:p>
    <w:p w14:paraId="5DA08460" w14:textId="77777777" w:rsidR="0047783A" w:rsidRPr="003D6B6C" w:rsidRDefault="0047783A" w:rsidP="00B34179">
      <w:pPr>
        <w:spacing w:before="240"/>
        <w:ind w:left="1134" w:hanging="1134"/>
        <w:jc w:val="both"/>
        <w:rPr>
          <w:rFonts w:ascii="Times New Roman" w:hAnsi="Times New Roman"/>
          <w:b/>
          <w:sz w:val="24"/>
          <w:szCs w:val="24"/>
        </w:rPr>
      </w:pPr>
      <w:bookmarkStart w:id="24" w:name="_Toc119839451"/>
      <w:bookmarkStart w:id="25" w:name="_Toc124934916"/>
      <w:r>
        <w:rPr>
          <w:rFonts w:ascii="Times New Roman" w:hAnsi="Times New Roman"/>
          <w:b/>
          <w:sz w:val="24"/>
          <w:szCs w:val="24"/>
        </w:rPr>
        <w:t>Article 33</w:t>
      </w:r>
      <w:r>
        <w:rPr>
          <w:rFonts w:ascii="Times New Roman" w:hAnsi="Times New Roman"/>
          <w:b/>
          <w:sz w:val="24"/>
          <w:szCs w:val="24"/>
        </w:rPr>
        <w:tab/>
        <w:t>After-sales service</w:t>
      </w:r>
      <w:bookmarkEnd w:id="24"/>
      <w:bookmarkEnd w:id="25"/>
    </w:p>
    <w:p w14:paraId="7203319C" w14:textId="77777777" w:rsidR="002C67DD" w:rsidRDefault="00000000">
      <w:pPr>
        <w:ind w:left="1134" w:hanging="708"/>
        <w:jc w:val="both"/>
        <w:rPr>
          <w:rFonts w:ascii="Times New Roman" w:hAnsi="Times New Roman"/>
          <w:sz w:val="22"/>
          <w:szCs w:val="22"/>
        </w:rPr>
      </w:pPr>
      <w:r>
        <w:rPr>
          <w:rFonts w:ascii="Times New Roman" w:hAnsi="Times New Roman"/>
          <w:sz w:val="22"/>
          <w:szCs w:val="22"/>
        </w:rPr>
        <w:t>33.1</w:t>
      </w:r>
      <w:r>
        <w:rPr>
          <w:rFonts w:ascii="Times New Roman" w:hAnsi="Times New Roman"/>
          <w:sz w:val="22"/>
          <w:szCs w:val="22"/>
        </w:rPr>
        <w:tab/>
        <w:t>During the warranty period the contractor shall provide, at no additional cost: a remote helpdesk (telephone/email) available on working days; on-site intervention at the installation sites (Lot 1) or at the contracting authority’s premises (Lot 2) within 5 working days where the defect cannot be resolved remotely; preventive maintenance visit for Lot 1 once before the end of the warranty period; and supply of spare parts. The contractor shall guarantee the availability of spare parts and consumables for at least 5 years after provisional acceptance. No specific proportion of the performance guarantee is assigned to after-sales service, as the service coincides with the warranty period.</w:t>
      </w:r>
    </w:p>
    <w:p w14:paraId="7F932C99" w14:textId="77777777" w:rsidR="0047783A" w:rsidRPr="003D6B6C" w:rsidRDefault="0047783A" w:rsidP="00B34179">
      <w:pPr>
        <w:spacing w:before="240"/>
        <w:ind w:left="1134" w:hanging="1134"/>
        <w:jc w:val="both"/>
        <w:rPr>
          <w:rFonts w:ascii="Times New Roman" w:hAnsi="Times New Roman"/>
          <w:b/>
          <w:sz w:val="24"/>
          <w:szCs w:val="24"/>
        </w:rPr>
      </w:pPr>
      <w:bookmarkStart w:id="26" w:name="_Toc124934917"/>
      <w:r>
        <w:rPr>
          <w:rFonts w:ascii="Times New Roman" w:hAnsi="Times New Roman"/>
          <w:b/>
          <w:sz w:val="24"/>
          <w:szCs w:val="24"/>
        </w:rPr>
        <w:t>Article 40</w:t>
      </w:r>
      <w:r>
        <w:rPr>
          <w:rFonts w:ascii="Times New Roman" w:hAnsi="Times New Roman"/>
          <w:b/>
          <w:sz w:val="24"/>
          <w:szCs w:val="24"/>
        </w:rPr>
        <w:tab/>
        <w:t>Settlement of disputes</w:t>
      </w:r>
      <w:bookmarkEnd w:id="26"/>
    </w:p>
    <w:p w14:paraId="4C22DE65" w14:textId="77777777" w:rsidR="002C67DD" w:rsidRDefault="00000000">
      <w:pPr>
        <w:autoSpaceDE w:val="0"/>
        <w:autoSpaceDN w:val="0"/>
        <w:adjustRightInd w:val="0"/>
        <w:spacing w:before="0"/>
        <w:ind w:left="1276"/>
        <w:jc w:val="both"/>
        <w:rPr>
          <w:rFonts w:ascii="Times New Roman" w:hAnsi="Times New Roman"/>
          <w:sz w:val="22"/>
          <w:szCs w:val="22"/>
          <w:lang w:bidi="kn-IN"/>
        </w:rPr>
      </w:pPr>
      <w:r>
        <w:rPr>
          <w:rFonts w:ascii="Times New Roman" w:hAnsi="Times New Roman"/>
          <w:sz w:val="22"/>
          <w:szCs w:val="22"/>
        </w:rPr>
        <w:t>40.4 Any dispute arising out of or relating to this contract which cannot be settled otherwise shall be referred to the exclusive jurisdiction of the courts of the Republic of Albania in accordance with its national legislation.</w:t>
      </w:r>
    </w:p>
    <w:p w14:paraId="70BAA96C" w14:textId="77777777" w:rsidR="002C67DD" w:rsidRDefault="00000000">
      <w:pPr>
        <w:autoSpaceDE w:val="0"/>
        <w:autoSpaceDN w:val="0"/>
        <w:adjustRightInd w:val="0"/>
        <w:spacing w:before="0"/>
        <w:ind w:left="1440"/>
        <w:jc w:val="both"/>
        <w:rPr>
          <w:rFonts w:ascii="Times New Roman" w:hAnsi="Times New Roman"/>
          <w:sz w:val="22"/>
          <w:szCs w:val="22"/>
          <w:lang w:bidi="kn-IN"/>
        </w:rPr>
      </w:pPr>
      <w:r>
        <w:rPr>
          <w:rFonts w:ascii="Times New Roman" w:hAnsi="Times New Roman"/>
          <w:sz w:val="22"/>
          <w:szCs w:val="22"/>
        </w:rPr>
        <w:t>The jurisdiction conferred under this clause is exclusive and any jurisdiction under a bilateral or multilateral investment treaty, or under the ICSID (International Centre for Settlement of Investment Disputes) rules is explicitly excluded.</w:t>
      </w:r>
    </w:p>
    <w:p w14:paraId="4402812E" w14:textId="77777777" w:rsidR="00407C90" w:rsidRDefault="00407C90" w:rsidP="00B5440B">
      <w:pPr>
        <w:keepNext/>
        <w:keepLines/>
        <w:tabs>
          <w:tab w:val="left" w:pos="1134"/>
        </w:tabs>
        <w:spacing w:before="240" w:after="0"/>
        <w:ind w:left="1134" w:hanging="1134"/>
        <w:rPr>
          <w:rFonts w:ascii="Times New Roman" w:hAnsi="Times New Roman"/>
          <w:b/>
          <w:sz w:val="24"/>
          <w:szCs w:val="24"/>
        </w:rPr>
      </w:pPr>
      <w:r>
        <w:rPr>
          <w:rFonts w:ascii="Times New Roman" w:hAnsi="Times New Roman"/>
          <w:b/>
          <w:sz w:val="24"/>
          <w:szCs w:val="24"/>
        </w:rPr>
        <w:t>Article 44</w:t>
      </w:r>
      <w:r>
        <w:rPr>
          <w:rFonts w:ascii="Times New Roman" w:hAnsi="Times New Roman"/>
          <w:b/>
          <w:sz w:val="24"/>
          <w:szCs w:val="24"/>
        </w:rPr>
        <w:tab/>
        <w:t>Data protection</w:t>
      </w:r>
    </w:p>
    <w:p w14:paraId="2F229FBF" w14:textId="77777777" w:rsidR="00C05EBE" w:rsidRDefault="00C05EBE" w:rsidP="00C05EBE">
      <w:pPr>
        <w:jc w:val="both"/>
        <w:rPr>
          <w:rFonts w:ascii="Times New Roman" w:hAnsi="Times New Roman"/>
          <w:sz w:val="22"/>
          <w:szCs w:val="22"/>
        </w:rPr>
      </w:pPr>
      <w:r>
        <w:rPr>
          <w:rFonts w:ascii="Times New Roman" w:hAnsi="Times New Roman"/>
          <w:sz w:val="22"/>
          <w:szCs w:val="22"/>
        </w:rPr>
        <w:t>For the purpose of</w:t>
      </w:r>
      <w:r>
        <w:rPr>
          <w:rFonts w:ascii="Times New Roman" w:hAnsi="Times New Roman"/>
          <w:color w:val="0000FF"/>
          <w:sz w:val="22"/>
          <w:szCs w:val="22"/>
          <w:u w:val="single"/>
        </w:rPr>
        <w:t xml:space="preserve"> </w:t>
      </w:r>
      <w:r>
        <w:rPr>
          <w:rFonts w:ascii="Times New Roman" w:hAnsi="Times New Roman"/>
          <w:sz w:val="22"/>
          <w:szCs w:val="22"/>
          <w:lang w:eastAsia="en-GB"/>
        </w:rPr>
        <w:t xml:space="preserve">Article 44 of the </w:t>
      </w:r>
      <w:r>
        <w:rPr>
          <w:rFonts w:ascii="Times New Roman" w:hAnsi="Times New Roman"/>
          <w:sz w:val="22"/>
          <w:szCs w:val="22"/>
        </w:rPr>
        <w:t>general conditions, for the part of the data transferred by the contracting authority to the European Commission:</w:t>
      </w:r>
    </w:p>
    <w:p w14:paraId="5E573AA7" w14:textId="77777777" w:rsidR="00C05EBE" w:rsidRPr="00B5440B" w:rsidRDefault="00C05EBE" w:rsidP="00B5440B">
      <w:pPr>
        <w:ind w:left="426"/>
        <w:jc w:val="both"/>
        <w:rPr>
          <w:rFonts w:ascii="Times New Roman" w:hAnsi="Times New Roman"/>
          <w:sz w:val="22"/>
          <w:szCs w:val="22"/>
        </w:rPr>
      </w:pPr>
      <w:r>
        <w:rPr>
          <w:rFonts w:ascii="Times New Roman" w:hAnsi="Times New Roman"/>
          <w:sz w:val="22"/>
          <w:szCs w:val="22"/>
        </w:rPr>
        <w:t>(a)</w:t>
      </w:r>
      <w:r>
        <w:rPr>
          <w:rFonts w:ascii="Times New Roman" w:hAnsi="Times New Roman"/>
          <w:sz w:val="22"/>
          <w:szCs w:val="22"/>
        </w:rPr>
        <w:tab/>
        <w:t>the controller for the processing of personal data carried out within the Commission is</w:t>
      </w:r>
    </w:p>
    <w:p w14:paraId="5371F175" w14:textId="77777777" w:rsidR="002C67DD" w:rsidRDefault="00000000">
      <w:pPr>
        <w:ind w:left="709"/>
        <w:jc w:val="both"/>
        <w:rPr>
          <w:rFonts w:ascii="Times New Roman" w:hAnsi="Times New Roman"/>
          <w:sz w:val="22"/>
          <w:szCs w:val="22"/>
        </w:rPr>
      </w:pPr>
      <w:r>
        <w:rPr>
          <w:rFonts w:ascii="Times New Roman" w:hAnsi="Times New Roman"/>
          <w:sz w:val="22"/>
          <w:szCs w:val="22"/>
        </w:rPr>
        <w:t>the head of the unit responsible for Interreg IPA programmes in the Directorate-General for Regional and Urban Policy (DG REGIO);</w:t>
      </w:r>
    </w:p>
    <w:p w14:paraId="5548F8B5" w14:textId="77777777" w:rsidR="002C67DD" w:rsidRDefault="00000000">
      <w:pPr>
        <w:spacing w:before="100" w:beforeAutospacing="1" w:after="100" w:afterAutospacing="1"/>
        <w:ind w:left="709" w:hanging="425"/>
        <w:rPr>
          <w:rFonts w:ascii="Times New Roman" w:hAnsi="Times New Roman"/>
          <w:color w:val="0563C1"/>
          <w:sz w:val="22"/>
          <w:szCs w:val="22"/>
          <w:u w:val="single"/>
          <w:lang w:val="sv-SE"/>
        </w:rPr>
      </w:pPr>
      <w:r>
        <w:rPr>
          <w:rFonts w:ascii="Times New Roman" w:hAnsi="Times New Roman"/>
          <w:sz w:val="22"/>
          <w:szCs w:val="22"/>
        </w:rPr>
        <w:t>(b)</w:t>
      </w:r>
      <w:r>
        <w:rPr>
          <w:rFonts w:ascii="Times New Roman" w:hAnsi="Times New Roman"/>
          <w:sz w:val="22"/>
          <w:szCs w:val="22"/>
        </w:rPr>
        <w:tab/>
        <w:t>the privacy statement is available at https://wikis.ec.europa.eu/display/ExactExternalWiki/Annexes#Annexes-AnnexesA(Ch.2):General</w:t>
      </w:r>
    </w:p>
    <w:p w14:paraId="6B7A2479" w14:textId="77777777" w:rsidR="002C67DD" w:rsidRDefault="00000000">
      <w:pPr>
        <w:ind w:left="567" w:hanging="567"/>
        <w:jc w:val="both"/>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ab/>
        <w:t>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47D6254D" w14:textId="77777777" w:rsidR="009F7E6A" w:rsidRPr="00F4288C" w:rsidRDefault="009F7E6A" w:rsidP="00B5440B">
      <w:pPr>
        <w:ind w:left="567" w:hanging="567"/>
        <w:jc w:val="both"/>
        <w:rPr>
          <w:rFonts w:ascii="Times New Roman" w:hAnsi="Times New Roman"/>
          <w:sz w:val="22"/>
          <w:szCs w:val="22"/>
          <w:u w:val="single"/>
        </w:rPr>
      </w:pPr>
      <w:r>
        <w:rPr>
          <w:rFonts w:ascii="Times New Roman" w:hAnsi="Times New Roman"/>
          <w:sz w:val="22"/>
          <w:szCs w:val="22"/>
        </w:rPr>
        <w:t>2.</w:t>
      </w:r>
      <w:r>
        <w:rPr>
          <w:rFonts w:ascii="Times New Roman" w:hAnsi="Times New Roman"/>
          <w:sz w:val="22"/>
          <w:szCs w:val="22"/>
        </w:rPr>
        <w:tab/>
        <w:t xml:space="preserve">To the extent that the contract covers an action financed by the European Union, the Contracting Authority may share communications related to the implementation of the contract,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w:t>
      </w:r>
      <w:r>
        <w:rPr>
          <w:rFonts w:ascii="Times New Roman" w:hAnsi="Times New Roman"/>
          <w:sz w:val="22"/>
          <w:szCs w:val="22"/>
        </w:rPr>
        <w:lastRenderedPageBreak/>
        <w:t>The exchanges may involve transfers of personal data (such as names, contact details, signatures and CVs) of natural persons involved in the implementation of the contract (such as contractors, personnel,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Pr>
          <w:rStyle w:val="FootnoteReference"/>
          <w:rFonts w:ascii="Times New Roman" w:hAnsi="Times New Roman"/>
          <w:sz w:val="22"/>
          <w:szCs w:val="22"/>
        </w:rPr>
        <w:footnoteReference w:id="1"/>
      </w:r>
      <w:r>
        <w:rPr>
          <w:rFonts w:ascii="Times New Roman" w:hAnsi="Times New Roman"/>
          <w:sz w:val="22"/>
          <w:szCs w:val="22"/>
        </w:rPr>
        <w:t xml:space="preserve"> and as detailed in the specific privacy statement published at ePRAG.</w:t>
      </w:r>
    </w:p>
    <w:p w14:paraId="7D61D1D0" w14:textId="77777777" w:rsidR="001B55AC" w:rsidRPr="003D6B6C" w:rsidRDefault="001B55AC" w:rsidP="001B55AC">
      <w:pPr>
        <w:pStyle w:val="ListNumber"/>
        <w:numPr>
          <w:ilvl w:val="0"/>
          <w:numId w:val="0"/>
        </w:numPr>
        <w:spacing w:before="360" w:after="100" w:afterAutospacing="1"/>
        <w:ind w:left="1984" w:hanging="425"/>
        <w:jc w:val="center"/>
        <w:rPr>
          <w:sz w:val="22"/>
          <w:szCs w:val="22"/>
        </w:rPr>
      </w:pPr>
      <w:r>
        <w:rPr>
          <w:sz w:val="22"/>
          <w:szCs w:val="22"/>
        </w:rPr>
        <w:t>* * *</w:t>
      </w:r>
    </w:p>
    <w:sectPr w:rsidR="001B55AC" w:rsidRPr="003D6B6C" w:rsidSect="00B5440B">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906" w:h="16838"/>
      <w:pgMar w:top="1440" w:right="1440" w:bottom="1440" w:left="851" w:header="720" w:footer="568"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C0DA2" w14:textId="77777777" w:rsidR="00C12BC2" w:rsidRPr="006A5F84" w:rsidRDefault="00C12BC2">
      <w:r w:rsidRPr="006A5F84">
        <w:separator/>
      </w:r>
    </w:p>
  </w:endnote>
  <w:endnote w:type="continuationSeparator" w:id="0">
    <w:p w14:paraId="67AE5B96" w14:textId="77777777" w:rsidR="00C12BC2" w:rsidRPr="006A5F84" w:rsidRDefault="00C12BC2">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73711" w14:textId="77777777" w:rsidR="00117ADA" w:rsidRDefault="00117ADA" w:rsidP="004778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49858ED" w14:textId="77777777" w:rsidR="00117ADA" w:rsidRDefault="00117ADA" w:rsidP="004778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000D2" w14:textId="77777777" w:rsidR="007E36E3" w:rsidRPr="00FE689C" w:rsidRDefault="00CA1E77" w:rsidP="007E36E3">
    <w:pPr>
      <w:pStyle w:val="Footer"/>
      <w:tabs>
        <w:tab w:val="clear" w:pos="4320"/>
        <w:tab w:val="clear" w:pos="8640"/>
        <w:tab w:val="right" w:pos="8647"/>
      </w:tabs>
      <w:spacing w:after="0"/>
      <w:ind w:right="6"/>
      <w:rPr>
        <w:rStyle w:val="PageNumber"/>
        <w:rFonts w:ascii="Times New Roman" w:hAnsi="Times New Roman"/>
        <w:sz w:val="18"/>
        <w:szCs w:val="18"/>
        <w:lang w:val="en-GB"/>
      </w:rPr>
    </w:pPr>
    <w:r>
      <w:rPr>
        <w:rFonts w:ascii="Times New Roman" w:hAnsi="Times New Roman"/>
        <w:b/>
        <w:sz w:val="18"/>
        <w:lang w:val="en-GB"/>
      </w:rPr>
      <w:t>202</w:t>
    </w:r>
    <w:r w:rsidR="00C84FFB">
      <w:rPr>
        <w:rFonts w:ascii="Times New Roman" w:hAnsi="Times New Roman"/>
        <w:b/>
        <w:sz w:val="18"/>
        <w:lang w:val="en-GB"/>
      </w:rPr>
      <w:t>5</w:t>
    </w:r>
    <w:r w:rsidR="007E36E3" w:rsidRPr="00FE689C">
      <w:rPr>
        <w:rFonts w:ascii="Times New Roman" w:hAnsi="Times New Roman"/>
        <w:sz w:val="18"/>
        <w:szCs w:val="18"/>
        <w:lang w:val="en-GB"/>
      </w:rPr>
      <w:tab/>
    </w:r>
    <w:r w:rsidR="007E36E3" w:rsidRPr="00FE689C">
      <w:rPr>
        <w:rStyle w:val="PageNumber"/>
        <w:rFonts w:ascii="Times New Roman" w:hAnsi="Times New Roman"/>
        <w:sz w:val="18"/>
        <w:szCs w:val="18"/>
        <w:lang w:val="en-GB"/>
      </w:rPr>
      <w:t xml:space="preserve">Page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PAGE </w:instrText>
    </w:r>
    <w:r w:rsidR="007E36E3" w:rsidRPr="009423FB">
      <w:rPr>
        <w:rStyle w:val="PageNumber"/>
        <w:rFonts w:ascii="Times New Roman" w:hAnsi="Times New Roman"/>
        <w:sz w:val="18"/>
        <w:szCs w:val="18"/>
      </w:rPr>
      <w:fldChar w:fldCharType="separate"/>
    </w:r>
    <w:r w:rsidR="003E5CA0">
      <w:rPr>
        <w:rStyle w:val="PageNumber"/>
        <w:rFonts w:ascii="Times New Roman" w:hAnsi="Times New Roman"/>
        <w:noProof/>
        <w:sz w:val="18"/>
        <w:szCs w:val="18"/>
        <w:lang w:val="en-GB"/>
      </w:rPr>
      <w:t>10</w:t>
    </w:r>
    <w:r w:rsidR="007E36E3" w:rsidRPr="009423FB">
      <w:rPr>
        <w:rStyle w:val="PageNumber"/>
        <w:rFonts w:ascii="Times New Roman" w:hAnsi="Times New Roman"/>
        <w:sz w:val="18"/>
        <w:szCs w:val="18"/>
      </w:rPr>
      <w:fldChar w:fldCharType="end"/>
    </w:r>
    <w:r w:rsidR="007E36E3" w:rsidRPr="00FE689C">
      <w:rPr>
        <w:rStyle w:val="PageNumber"/>
        <w:rFonts w:ascii="Times New Roman" w:hAnsi="Times New Roman"/>
        <w:sz w:val="18"/>
        <w:szCs w:val="18"/>
        <w:lang w:val="en-GB"/>
      </w:rPr>
      <w:t xml:space="preserve"> of </w:t>
    </w:r>
    <w:r w:rsidR="007E36E3" w:rsidRPr="009423FB">
      <w:rPr>
        <w:rStyle w:val="PageNumber"/>
        <w:rFonts w:ascii="Times New Roman" w:hAnsi="Times New Roman"/>
        <w:sz w:val="18"/>
        <w:szCs w:val="18"/>
      </w:rPr>
      <w:fldChar w:fldCharType="begin"/>
    </w:r>
    <w:r w:rsidR="007E36E3" w:rsidRPr="00FE689C">
      <w:rPr>
        <w:rStyle w:val="PageNumber"/>
        <w:rFonts w:ascii="Times New Roman" w:hAnsi="Times New Roman"/>
        <w:sz w:val="18"/>
        <w:szCs w:val="18"/>
        <w:lang w:val="en-GB"/>
      </w:rPr>
      <w:instrText xml:space="preserve"> NUMPAGES </w:instrText>
    </w:r>
    <w:r w:rsidR="007E36E3" w:rsidRPr="009423FB">
      <w:rPr>
        <w:rStyle w:val="PageNumber"/>
        <w:rFonts w:ascii="Times New Roman" w:hAnsi="Times New Roman"/>
        <w:sz w:val="18"/>
        <w:szCs w:val="18"/>
      </w:rPr>
      <w:fldChar w:fldCharType="separate"/>
    </w:r>
    <w:r w:rsidR="003E5CA0">
      <w:rPr>
        <w:rStyle w:val="PageNumber"/>
        <w:rFonts w:ascii="Times New Roman" w:hAnsi="Times New Roman"/>
        <w:noProof/>
        <w:sz w:val="18"/>
        <w:szCs w:val="18"/>
        <w:lang w:val="en-GB"/>
      </w:rPr>
      <w:t>14</w:t>
    </w:r>
    <w:r w:rsidR="007E36E3" w:rsidRPr="009423FB">
      <w:rPr>
        <w:rStyle w:val="PageNumber"/>
        <w:rFonts w:ascii="Times New Roman" w:hAnsi="Times New Roman"/>
        <w:sz w:val="18"/>
        <w:szCs w:val="18"/>
      </w:rPr>
      <w:fldChar w:fldCharType="end"/>
    </w:r>
  </w:p>
  <w:p w14:paraId="0B0C6AC8" w14:textId="77777777" w:rsidR="00117ADA" w:rsidRPr="007E36E3" w:rsidRDefault="008E007A" w:rsidP="008E007A">
    <w:pPr>
      <w:spacing w:before="0" w:after="0"/>
      <w:rPr>
        <w:rFonts w:ascii="Times New Roman" w:hAnsi="Times New Roman"/>
        <w:sz w:val="18"/>
        <w:szCs w:val="18"/>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B5440B">
      <w:rPr>
        <w:rFonts w:ascii="Times New Roman" w:hAnsi="Times New Roman"/>
        <w:noProof/>
        <w:sz w:val="18"/>
        <w:szCs w:val="18"/>
      </w:rPr>
      <w:t>c4d_specialconditions_en.docx</w:t>
    </w:r>
    <w:r>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2AC9" w14:textId="77777777" w:rsidR="00117ADA" w:rsidRPr="006A5F84" w:rsidRDefault="00117ADA" w:rsidP="0047783A">
    <w:pPr>
      <w:pStyle w:val="Footer"/>
      <w:framePr w:wrap="around" w:vAnchor="text" w:hAnchor="margin" w:xAlign="right" w:y="1"/>
      <w:rPr>
        <w:rStyle w:val="PageNumber"/>
      </w:rPr>
    </w:pPr>
    <w:r w:rsidRPr="006A5F84">
      <w:rPr>
        <w:rStyle w:val="PageNumber"/>
      </w:rPr>
      <w:fldChar w:fldCharType="begin"/>
    </w:r>
    <w:r w:rsidRPr="006A5F84">
      <w:rPr>
        <w:rStyle w:val="PageNumber"/>
      </w:rPr>
      <w:instrText xml:space="preserve">PAGE  </w:instrText>
    </w:r>
    <w:r w:rsidRPr="006A5F84">
      <w:rPr>
        <w:rStyle w:val="PageNumber"/>
      </w:rPr>
      <w:fldChar w:fldCharType="separate"/>
    </w:r>
    <w:r w:rsidRPr="006A5F84">
      <w:rPr>
        <w:rStyle w:val="PageNumber"/>
      </w:rPr>
      <w:t>1</w:t>
    </w:r>
    <w:r w:rsidRPr="006A5F84">
      <w:rPr>
        <w:rStyle w:val="PageNumber"/>
      </w:rPr>
      <w:fldChar w:fldCharType="end"/>
    </w:r>
  </w:p>
  <w:p w14:paraId="3F7B098E" w14:textId="77777777" w:rsidR="00117ADA" w:rsidRPr="006A5F84" w:rsidRDefault="00117ADA" w:rsidP="0047783A">
    <w:pPr>
      <w:pStyle w:val="Footer"/>
      <w:ind w:right="360"/>
    </w:pPr>
    <w:r w:rsidRPr="006A5F84">
      <w:t>2006</w:t>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r w:rsidRPr="006A5F8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6A229" w14:textId="77777777" w:rsidR="00C12BC2" w:rsidRPr="006A5F84" w:rsidRDefault="00C12BC2">
      <w:r w:rsidRPr="006A5F84">
        <w:separator/>
      </w:r>
    </w:p>
  </w:footnote>
  <w:footnote w:type="continuationSeparator" w:id="0">
    <w:p w14:paraId="2577E918" w14:textId="77777777" w:rsidR="00C12BC2" w:rsidRPr="006A5F84" w:rsidRDefault="00C12BC2">
      <w:r w:rsidRPr="006A5F84">
        <w:continuationSeparator/>
      </w:r>
    </w:p>
  </w:footnote>
  <w:footnote w:id="1">
    <w:p w14:paraId="32BF1C8E" w14:textId="77777777" w:rsidR="009F7E6A" w:rsidRDefault="009F7E6A" w:rsidP="009D0375">
      <w:pPr>
        <w:pStyle w:val="FootnoteText"/>
      </w:pPr>
      <w:r>
        <w:rPr>
          <w:rStyle w:val="FootnoteReference"/>
        </w:rPr>
        <w:footnoteRef/>
      </w:r>
      <w:r w:rsidR="005A123C">
        <w:tab/>
      </w:r>
      <w:r>
        <w:t>OJ L 205 of 21.11.2018, p.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37B4" w14:textId="77777777" w:rsidR="00C84FFB" w:rsidRDefault="00C84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95DE" w14:textId="77777777" w:rsidR="00C84FFB" w:rsidRDefault="00C84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07BD0" w14:textId="77777777" w:rsidR="00C84FFB" w:rsidRDefault="00C84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5D7C"/>
    <w:multiLevelType w:val="hybridMultilevel"/>
    <w:tmpl w:val="BAB64ED6"/>
    <w:lvl w:ilvl="0" w:tplc="E506CE1A">
      <w:start w:val="1"/>
      <w:numFmt w:val="decimal"/>
      <w:lvlText w:val="%1."/>
      <w:lvlJc w:val="left"/>
      <w:pPr>
        <w:ind w:left="360" w:hanging="360"/>
      </w:pPr>
      <w:rPr>
        <w:rFonts w:hint="default"/>
      </w:rPr>
    </w:lvl>
    <w:lvl w:ilvl="1" w:tplc="E4B6DA76">
      <w:start w:val="1"/>
      <w:numFmt w:val="lowerLetter"/>
      <w:lvlText w:val="%2."/>
      <w:lvlJc w:val="left"/>
      <w:pPr>
        <w:ind w:left="447" w:hanging="360"/>
      </w:pPr>
    </w:lvl>
    <w:lvl w:ilvl="2" w:tplc="0809001B">
      <w:start w:val="1"/>
      <w:numFmt w:val="lowerRoman"/>
      <w:lvlText w:val="%3."/>
      <w:lvlJc w:val="right"/>
      <w:pPr>
        <w:ind w:left="1167" w:hanging="180"/>
      </w:pPr>
    </w:lvl>
    <w:lvl w:ilvl="3" w:tplc="0809000F">
      <w:start w:val="1"/>
      <w:numFmt w:val="decimal"/>
      <w:lvlText w:val="%4."/>
      <w:lvlJc w:val="left"/>
      <w:pPr>
        <w:ind w:left="1887" w:hanging="360"/>
      </w:pPr>
    </w:lvl>
    <w:lvl w:ilvl="4" w:tplc="08090019">
      <w:start w:val="1"/>
      <w:numFmt w:val="lowerLetter"/>
      <w:lvlText w:val="%5."/>
      <w:lvlJc w:val="left"/>
      <w:pPr>
        <w:ind w:left="2607" w:hanging="360"/>
      </w:pPr>
    </w:lvl>
    <w:lvl w:ilvl="5" w:tplc="0809001B" w:tentative="1">
      <w:start w:val="1"/>
      <w:numFmt w:val="lowerRoman"/>
      <w:lvlText w:val="%6."/>
      <w:lvlJc w:val="right"/>
      <w:pPr>
        <w:ind w:left="3327" w:hanging="180"/>
      </w:pPr>
    </w:lvl>
    <w:lvl w:ilvl="6" w:tplc="0809000F" w:tentative="1">
      <w:start w:val="1"/>
      <w:numFmt w:val="decimal"/>
      <w:lvlText w:val="%7."/>
      <w:lvlJc w:val="left"/>
      <w:pPr>
        <w:ind w:left="4047" w:hanging="360"/>
      </w:pPr>
    </w:lvl>
    <w:lvl w:ilvl="7" w:tplc="08090019" w:tentative="1">
      <w:start w:val="1"/>
      <w:numFmt w:val="lowerLetter"/>
      <w:lvlText w:val="%8."/>
      <w:lvlJc w:val="left"/>
      <w:pPr>
        <w:ind w:left="4767" w:hanging="360"/>
      </w:pPr>
    </w:lvl>
    <w:lvl w:ilvl="8" w:tplc="0809001B" w:tentative="1">
      <w:start w:val="1"/>
      <w:numFmt w:val="lowerRoman"/>
      <w:lvlText w:val="%9."/>
      <w:lvlJc w:val="right"/>
      <w:pPr>
        <w:ind w:left="5487" w:hanging="180"/>
      </w:pPr>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C16B6E"/>
    <w:multiLevelType w:val="hybridMultilevel"/>
    <w:tmpl w:val="60425D30"/>
    <w:lvl w:ilvl="0" w:tplc="E06E9EA2">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8" w15:restartNumberingAfterBreak="0">
    <w:nsid w:val="22DD3599"/>
    <w:multiLevelType w:val="multilevel"/>
    <w:tmpl w:val="4EAA5BA6"/>
    <w:lvl w:ilvl="0">
      <w:start w:val="1"/>
      <w:numFmt w:val="decimal"/>
      <w:pStyle w:val="ListNumber"/>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9"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12"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A3E1714"/>
    <w:multiLevelType w:val="hybridMultilevel"/>
    <w:tmpl w:val="E9A27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41E8201F"/>
    <w:multiLevelType w:val="hybridMultilevel"/>
    <w:tmpl w:val="05E21DA6"/>
    <w:lvl w:ilvl="0" w:tplc="B41625E2">
      <w:start w:val="1"/>
      <w:numFmt w:val="bullet"/>
      <w:lvlText w:val="•"/>
      <w:lvlJc w:val="left"/>
      <w:pPr>
        <w:tabs>
          <w:tab w:val="num" w:pos="720"/>
        </w:tabs>
        <w:ind w:left="720" w:hanging="360"/>
      </w:pPr>
      <w:rPr>
        <w:rFonts w:ascii="Times New Roman" w:hAnsi="Times New Roman" w:hint="default"/>
      </w:rPr>
    </w:lvl>
    <w:lvl w:ilvl="1" w:tplc="93407AEE" w:tentative="1">
      <w:start w:val="1"/>
      <w:numFmt w:val="bullet"/>
      <w:lvlText w:val="•"/>
      <w:lvlJc w:val="left"/>
      <w:pPr>
        <w:tabs>
          <w:tab w:val="num" w:pos="1440"/>
        </w:tabs>
        <w:ind w:left="1440" w:hanging="360"/>
      </w:pPr>
      <w:rPr>
        <w:rFonts w:ascii="Times New Roman" w:hAnsi="Times New Roman" w:hint="default"/>
      </w:rPr>
    </w:lvl>
    <w:lvl w:ilvl="2" w:tplc="8D823AE6" w:tentative="1">
      <w:start w:val="1"/>
      <w:numFmt w:val="bullet"/>
      <w:lvlText w:val="•"/>
      <w:lvlJc w:val="left"/>
      <w:pPr>
        <w:tabs>
          <w:tab w:val="num" w:pos="2160"/>
        </w:tabs>
        <w:ind w:left="2160" w:hanging="360"/>
      </w:pPr>
      <w:rPr>
        <w:rFonts w:ascii="Times New Roman" w:hAnsi="Times New Roman" w:hint="default"/>
      </w:rPr>
    </w:lvl>
    <w:lvl w:ilvl="3" w:tplc="F8567FD4" w:tentative="1">
      <w:start w:val="1"/>
      <w:numFmt w:val="bullet"/>
      <w:lvlText w:val="•"/>
      <w:lvlJc w:val="left"/>
      <w:pPr>
        <w:tabs>
          <w:tab w:val="num" w:pos="2880"/>
        </w:tabs>
        <w:ind w:left="2880" w:hanging="360"/>
      </w:pPr>
      <w:rPr>
        <w:rFonts w:ascii="Times New Roman" w:hAnsi="Times New Roman" w:hint="default"/>
      </w:rPr>
    </w:lvl>
    <w:lvl w:ilvl="4" w:tplc="57C0C44A" w:tentative="1">
      <w:start w:val="1"/>
      <w:numFmt w:val="bullet"/>
      <w:lvlText w:val="•"/>
      <w:lvlJc w:val="left"/>
      <w:pPr>
        <w:tabs>
          <w:tab w:val="num" w:pos="3600"/>
        </w:tabs>
        <w:ind w:left="3600" w:hanging="360"/>
      </w:pPr>
      <w:rPr>
        <w:rFonts w:ascii="Times New Roman" w:hAnsi="Times New Roman" w:hint="default"/>
      </w:rPr>
    </w:lvl>
    <w:lvl w:ilvl="5" w:tplc="0158F9A6" w:tentative="1">
      <w:start w:val="1"/>
      <w:numFmt w:val="bullet"/>
      <w:lvlText w:val="•"/>
      <w:lvlJc w:val="left"/>
      <w:pPr>
        <w:tabs>
          <w:tab w:val="num" w:pos="4320"/>
        </w:tabs>
        <w:ind w:left="4320" w:hanging="360"/>
      </w:pPr>
      <w:rPr>
        <w:rFonts w:ascii="Times New Roman" w:hAnsi="Times New Roman" w:hint="default"/>
      </w:rPr>
    </w:lvl>
    <w:lvl w:ilvl="6" w:tplc="141CEE32" w:tentative="1">
      <w:start w:val="1"/>
      <w:numFmt w:val="bullet"/>
      <w:lvlText w:val="•"/>
      <w:lvlJc w:val="left"/>
      <w:pPr>
        <w:tabs>
          <w:tab w:val="num" w:pos="5040"/>
        </w:tabs>
        <w:ind w:left="5040" w:hanging="360"/>
      </w:pPr>
      <w:rPr>
        <w:rFonts w:ascii="Times New Roman" w:hAnsi="Times New Roman" w:hint="default"/>
      </w:rPr>
    </w:lvl>
    <w:lvl w:ilvl="7" w:tplc="73CE163E" w:tentative="1">
      <w:start w:val="1"/>
      <w:numFmt w:val="bullet"/>
      <w:lvlText w:val="•"/>
      <w:lvlJc w:val="left"/>
      <w:pPr>
        <w:tabs>
          <w:tab w:val="num" w:pos="5760"/>
        </w:tabs>
        <w:ind w:left="5760" w:hanging="360"/>
      </w:pPr>
      <w:rPr>
        <w:rFonts w:ascii="Times New Roman" w:hAnsi="Times New Roman" w:hint="default"/>
      </w:rPr>
    </w:lvl>
    <w:lvl w:ilvl="8" w:tplc="C24ED288"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3283759"/>
    <w:multiLevelType w:val="hybridMultilevel"/>
    <w:tmpl w:val="2D903908"/>
    <w:lvl w:ilvl="0" w:tplc="F0A6920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8531186"/>
    <w:multiLevelType w:val="hybridMultilevel"/>
    <w:tmpl w:val="8AB492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4"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1188699">
    <w:abstractNumId w:val="10"/>
  </w:num>
  <w:num w:numId="2" w16cid:durableId="818964447">
    <w:abstractNumId w:val="23"/>
  </w:num>
  <w:num w:numId="3" w16cid:durableId="1091316594">
    <w:abstractNumId w:val="9"/>
  </w:num>
  <w:num w:numId="4" w16cid:durableId="325011496">
    <w:abstractNumId w:val="12"/>
  </w:num>
  <w:num w:numId="5" w16cid:durableId="1126629808">
    <w:abstractNumId w:val="25"/>
  </w:num>
  <w:num w:numId="6" w16cid:durableId="2105033888">
    <w:abstractNumId w:val="7"/>
  </w:num>
  <w:num w:numId="7" w16cid:durableId="974914910">
    <w:abstractNumId w:val="4"/>
  </w:num>
  <w:num w:numId="8" w16cid:durableId="1185364038">
    <w:abstractNumId w:val="1"/>
  </w:num>
  <w:num w:numId="9" w16cid:durableId="1801801330">
    <w:abstractNumId w:val="13"/>
  </w:num>
  <w:num w:numId="10" w16cid:durableId="205871635">
    <w:abstractNumId w:val="3"/>
  </w:num>
  <w:num w:numId="11" w16cid:durableId="1573999615">
    <w:abstractNumId w:val="21"/>
  </w:num>
  <w:num w:numId="12" w16cid:durableId="310447625">
    <w:abstractNumId w:val="11"/>
  </w:num>
  <w:num w:numId="13" w16cid:durableId="2093429629">
    <w:abstractNumId w:val="5"/>
  </w:num>
  <w:num w:numId="14" w16cid:durableId="892740171">
    <w:abstractNumId w:val="18"/>
  </w:num>
  <w:num w:numId="15" w16cid:durableId="1700667367">
    <w:abstractNumId w:val="19"/>
  </w:num>
  <w:num w:numId="16" w16cid:durableId="787310804">
    <w:abstractNumId w:val="6"/>
  </w:num>
  <w:num w:numId="17" w16cid:durableId="1691101858">
    <w:abstractNumId w:val="15"/>
  </w:num>
  <w:num w:numId="18" w16cid:durableId="860165109">
    <w:abstractNumId w:val="8"/>
  </w:num>
  <w:num w:numId="19" w16cid:durableId="1202285303">
    <w:abstractNumId w:val="2"/>
  </w:num>
  <w:num w:numId="20" w16cid:durableId="988704147">
    <w:abstractNumId w:val="22"/>
  </w:num>
  <w:num w:numId="21" w16cid:durableId="1560508426">
    <w:abstractNumId w:val="16"/>
  </w:num>
  <w:num w:numId="22" w16cid:durableId="1179002257">
    <w:abstractNumId w:val="14"/>
  </w:num>
  <w:num w:numId="23" w16cid:durableId="229584476">
    <w:abstractNumId w:val="0"/>
  </w:num>
  <w:num w:numId="24" w16cid:durableId="1334186439">
    <w:abstractNumId w:val="20"/>
  </w:num>
  <w:num w:numId="25" w16cid:durableId="1944266987">
    <w:abstractNumId w:val="26"/>
  </w:num>
  <w:num w:numId="26" w16cid:durableId="173958389">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 w:name="Stamp" w:val="\\dossiers.dgt.cec.eu.int\dossiers\DEVCO\DEVCO-2011-00112\DEVCO-2011-00112-01-04-EN-REV-00.DOC"/>
  </w:docVars>
  <w:rsids>
    <w:rsidRoot w:val="0073450F"/>
    <w:rsid w:val="000007E4"/>
    <w:rsid w:val="000021E1"/>
    <w:rsid w:val="0000334D"/>
    <w:rsid w:val="00007C5B"/>
    <w:rsid w:val="00015C5E"/>
    <w:rsid w:val="00024A8F"/>
    <w:rsid w:val="00035AE5"/>
    <w:rsid w:val="00035D61"/>
    <w:rsid w:val="00040153"/>
    <w:rsid w:val="00040CF1"/>
    <w:rsid w:val="00041516"/>
    <w:rsid w:val="000417E2"/>
    <w:rsid w:val="00042EEB"/>
    <w:rsid w:val="00043159"/>
    <w:rsid w:val="0004517D"/>
    <w:rsid w:val="00051DD7"/>
    <w:rsid w:val="00056EAA"/>
    <w:rsid w:val="000574F3"/>
    <w:rsid w:val="00062BA9"/>
    <w:rsid w:val="00063C56"/>
    <w:rsid w:val="000665DF"/>
    <w:rsid w:val="00066CBA"/>
    <w:rsid w:val="000714BB"/>
    <w:rsid w:val="000724EA"/>
    <w:rsid w:val="0007671B"/>
    <w:rsid w:val="00085CA1"/>
    <w:rsid w:val="00087F35"/>
    <w:rsid w:val="0009286D"/>
    <w:rsid w:val="00092A48"/>
    <w:rsid w:val="0009746B"/>
    <w:rsid w:val="000A1A71"/>
    <w:rsid w:val="000A3B36"/>
    <w:rsid w:val="000A3E2A"/>
    <w:rsid w:val="000A5F2B"/>
    <w:rsid w:val="000A6371"/>
    <w:rsid w:val="000A7A2C"/>
    <w:rsid w:val="000B0983"/>
    <w:rsid w:val="000B1236"/>
    <w:rsid w:val="000B3D64"/>
    <w:rsid w:val="000B46A8"/>
    <w:rsid w:val="000B79F6"/>
    <w:rsid w:val="000C4AE6"/>
    <w:rsid w:val="000C709A"/>
    <w:rsid w:val="000D24E3"/>
    <w:rsid w:val="000D2B44"/>
    <w:rsid w:val="000D40DB"/>
    <w:rsid w:val="000E7B75"/>
    <w:rsid w:val="000F1339"/>
    <w:rsid w:val="000F5F5F"/>
    <w:rsid w:val="001020D9"/>
    <w:rsid w:val="00103348"/>
    <w:rsid w:val="00103913"/>
    <w:rsid w:val="001064CD"/>
    <w:rsid w:val="0010712E"/>
    <w:rsid w:val="0011156A"/>
    <w:rsid w:val="00111B28"/>
    <w:rsid w:val="00115916"/>
    <w:rsid w:val="00115A3D"/>
    <w:rsid w:val="00117ADA"/>
    <w:rsid w:val="001207A4"/>
    <w:rsid w:val="00121DE4"/>
    <w:rsid w:val="00125588"/>
    <w:rsid w:val="0012677D"/>
    <w:rsid w:val="001268B7"/>
    <w:rsid w:val="001273A0"/>
    <w:rsid w:val="001302A7"/>
    <w:rsid w:val="0013172C"/>
    <w:rsid w:val="001320DF"/>
    <w:rsid w:val="00144E89"/>
    <w:rsid w:val="00146589"/>
    <w:rsid w:val="0014659F"/>
    <w:rsid w:val="00150767"/>
    <w:rsid w:val="00150EC7"/>
    <w:rsid w:val="001515E4"/>
    <w:rsid w:val="001536B3"/>
    <w:rsid w:val="00154A06"/>
    <w:rsid w:val="00154F15"/>
    <w:rsid w:val="00155623"/>
    <w:rsid w:val="00157C6D"/>
    <w:rsid w:val="00157DEE"/>
    <w:rsid w:val="001645AC"/>
    <w:rsid w:val="00164F15"/>
    <w:rsid w:val="0016752D"/>
    <w:rsid w:val="00167C52"/>
    <w:rsid w:val="00172260"/>
    <w:rsid w:val="001741CD"/>
    <w:rsid w:val="001766D9"/>
    <w:rsid w:val="00177A94"/>
    <w:rsid w:val="00180E2D"/>
    <w:rsid w:val="00181980"/>
    <w:rsid w:val="00184144"/>
    <w:rsid w:val="001859A5"/>
    <w:rsid w:val="001864B6"/>
    <w:rsid w:val="00187253"/>
    <w:rsid w:val="00190077"/>
    <w:rsid w:val="001932AF"/>
    <w:rsid w:val="001937B4"/>
    <w:rsid w:val="001A0632"/>
    <w:rsid w:val="001A6941"/>
    <w:rsid w:val="001A6C79"/>
    <w:rsid w:val="001B4DA9"/>
    <w:rsid w:val="001B5454"/>
    <w:rsid w:val="001B55AC"/>
    <w:rsid w:val="001C6A79"/>
    <w:rsid w:val="001C709F"/>
    <w:rsid w:val="001C75B0"/>
    <w:rsid w:val="001D0532"/>
    <w:rsid w:val="001D1EB9"/>
    <w:rsid w:val="001D20C7"/>
    <w:rsid w:val="001D339B"/>
    <w:rsid w:val="001E2362"/>
    <w:rsid w:val="001E4648"/>
    <w:rsid w:val="001F410B"/>
    <w:rsid w:val="001F5048"/>
    <w:rsid w:val="001F5421"/>
    <w:rsid w:val="00200A60"/>
    <w:rsid w:val="002012E1"/>
    <w:rsid w:val="002077B6"/>
    <w:rsid w:val="00210552"/>
    <w:rsid w:val="00211229"/>
    <w:rsid w:val="00211E0F"/>
    <w:rsid w:val="00216ADC"/>
    <w:rsid w:val="00216F0D"/>
    <w:rsid w:val="002209F1"/>
    <w:rsid w:val="00220BF7"/>
    <w:rsid w:val="00224C44"/>
    <w:rsid w:val="00225CDC"/>
    <w:rsid w:val="00227A8C"/>
    <w:rsid w:val="00230AB3"/>
    <w:rsid w:val="00232677"/>
    <w:rsid w:val="00240B1F"/>
    <w:rsid w:val="002426D3"/>
    <w:rsid w:val="0024425D"/>
    <w:rsid w:val="002442B7"/>
    <w:rsid w:val="002455C7"/>
    <w:rsid w:val="0025137A"/>
    <w:rsid w:val="002543D5"/>
    <w:rsid w:val="002560BB"/>
    <w:rsid w:val="002561C8"/>
    <w:rsid w:val="00256304"/>
    <w:rsid w:val="00256CB2"/>
    <w:rsid w:val="00262F04"/>
    <w:rsid w:val="0026542C"/>
    <w:rsid w:val="00271700"/>
    <w:rsid w:val="00272A7B"/>
    <w:rsid w:val="00277BEB"/>
    <w:rsid w:val="0028364A"/>
    <w:rsid w:val="00283AC4"/>
    <w:rsid w:val="00290561"/>
    <w:rsid w:val="00294190"/>
    <w:rsid w:val="0029676B"/>
    <w:rsid w:val="00297C14"/>
    <w:rsid w:val="002A0041"/>
    <w:rsid w:val="002A651B"/>
    <w:rsid w:val="002A6DB8"/>
    <w:rsid w:val="002B3B4D"/>
    <w:rsid w:val="002B6401"/>
    <w:rsid w:val="002C649A"/>
    <w:rsid w:val="002C67DD"/>
    <w:rsid w:val="002C74BB"/>
    <w:rsid w:val="002D0CE1"/>
    <w:rsid w:val="002D1FCC"/>
    <w:rsid w:val="002D2D27"/>
    <w:rsid w:val="002D2FC0"/>
    <w:rsid w:val="002D34D3"/>
    <w:rsid w:val="002D6EED"/>
    <w:rsid w:val="002E5532"/>
    <w:rsid w:val="002F0BB0"/>
    <w:rsid w:val="002F1222"/>
    <w:rsid w:val="002F3C0E"/>
    <w:rsid w:val="0031140C"/>
    <w:rsid w:val="00317D86"/>
    <w:rsid w:val="00322263"/>
    <w:rsid w:val="00324259"/>
    <w:rsid w:val="0032469B"/>
    <w:rsid w:val="003308C6"/>
    <w:rsid w:val="003316E3"/>
    <w:rsid w:val="0033212F"/>
    <w:rsid w:val="003323F5"/>
    <w:rsid w:val="003330F8"/>
    <w:rsid w:val="00335E06"/>
    <w:rsid w:val="0033700A"/>
    <w:rsid w:val="003409B8"/>
    <w:rsid w:val="003439C4"/>
    <w:rsid w:val="00345D44"/>
    <w:rsid w:val="00347B7E"/>
    <w:rsid w:val="003502E9"/>
    <w:rsid w:val="00351351"/>
    <w:rsid w:val="003559C2"/>
    <w:rsid w:val="00360344"/>
    <w:rsid w:val="003613D2"/>
    <w:rsid w:val="00361AE1"/>
    <w:rsid w:val="00361AF6"/>
    <w:rsid w:val="0036422F"/>
    <w:rsid w:val="00371851"/>
    <w:rsid w:val="00371F01"/>
    <w:rsid w:val="003721AD"/>
    <w:rsid w:val="00372540"/>
    <w:rsid w:val="00382640"/>
    <w:rsid w:val="0038357E"/>
    <w:rsid w:val="00384BAB"/>
    <w:rsid w:val="00384BFF"/>
    <w:rsid w:val="00384E02"/>
    <w:rsid w:val="00385FFC"/>
    <w:rsid w:val="00387C56"/>
    <w:rsid w:val="00390CDC"/>
    <w:rsid w:val="003915CC"/>
    <w:rsid w:val="00391C12"/>
    <w:rsid w:val="003925E9"/>
    <w:rsid w:val="0039277B"/>
    <w:rsid w:val="003933E2"/>
    <w:rsid w:val="00395823"/>
    <w:rsid w:val="003A1309"/>
    <w:rsid w:val="003A431E"/>
    <w:rsid w:val="003B0E3A"/>
    <w:rsid w:val="003C084D"/>
    <w:rsid w:val="003C7266"/>
    <w:rsid w:val="003D2078"/>
    <w:rsid w:val="003D3CAA"/>
    <w:rsid w:val="003D625C"/>
    <w:rsid w:val="003D6B6C"/>
    <w:rsid w:val="003D7611"/>
    <w:rsid w:val="003E5CA0"/>
    <w:rsid w:val="003E7C71"/>
    <w:rsid w:val="003F2FA4"/>
    <w:rsid w:val="003F3783"/>
    <w:rsid w:val="003F3B51"/>
    <w:rsid w:val="003F44B3"/>
    <w:rsid w:val="003F44DD"/>
    <w:rsid w:val="003F7AF5"/>
    <w:rsid w:val="003F7DB7"/>
    <w:rsid w:val="0040221E"/>
    <w:rsid w:val="00403DCC"/>
    <w:rsid w:val="0040595A"/>
    <w:rsid w:val="00405C5F"/>
    <w:rsid w:val="004072FA"/>
    <w:rsid w:val="00407C90"/>
    <w:rsid w:val="00407D3B"/>
    <w:rsid w:val="00412EEF"/>
    <w:rsid w:val="0041345E"/>
    <w:rsid w:val="004158A1"/>
    <w:rsid w:val="00415CCD"/>
    <w:rsid w:val="00417365"/>
    <w:rsid w:val="00417570"/>
    <w:rsid w:val="00420666"/>
    <w:rsid w:val="004300D4"/>
    <w:rsid w:val="00430FE7"/>
    <w:rsid w:val="0043157A"/>
    <w:rsid w:val="004316F0"/>
    <w:rsid w:val="0043240C"/>
    <w:rsid w:val="00432F7A"/>
    <w:rsid w:val="00441859"/>
    <w:rsid w:val="00445A75"/>
    <w:rsid w:val="004476EF"/>
    <w:rsid w:val="004520DC"/>
    <w:rsid w:val="0045310F"/>
    <w:rsid w:val="00454E0D"/>
    <w:rsid w:val="004554CB"/>
    <w:rsid w:val="0045678B"/>
    <w:rsid w:val="004607CD"/>
    <w:rsid w:val="004626B5"/>
    <w:rsid w:val="00463E3C"/>
    <w:rsid w:val="00474AF3"/>
    <w:rsid w:val="004775D2"/>
    <w:rsid w:val="00477689"/>
    <w:rsid w:val="0047783A"/>
    <w:rsid w:val="00483E26"/>
    <w:rsid w:val="0049088E"/>
    <w:rsid w:val="0049293D"/>
    <w:rsid w:val="00494168"/>
    <w:rsid w:val="004A0140"/>
    <w:rsid w:val="004A101E"/>
    <w:rsid w:val="004A6563"/>
    <w:rsid w:val="004A7ED9"/>
    <w:rsid w:val="004B7463"/>
    <w:rsid w:val="004C270A"/>
    <w:rsid w:val="004C35B5"/>
    <w:rsid w:val="004C3C82"/>
    <w:rsid w:val="004C6030"/>
    <w:rsid w:val="004C77A2"/>
    <w:rsid w:val="004D2FD8"/>
    <w:rsid w:val="004D33C9"/>
    <w:rsid w:val="004D7349"/>
    <w:rsid w:val="004E43B2"/>
    <w:rsid w:val="004E6C5D"/>
    <w:rsid w:val="004F5C57"/>
    <w:rsid w:val="004F66FE"/>
    <w:rsid w:val="004F7A0E"/>
    <w:rsid w:val="005005D7"/>
    <w:rsid w:val="00501FF0"/>
    <w:rsid w:val="005047E0"/>
    <w:rsid w:val="00507AF2"/>
    <w:rsid w:val="00507BA0"/>
    <w:rsid w:val="00512BE8"/>
    <w:rsid w:val="00513C6F"/>
    <w:rsid w:val="00515D85"/>
    <w:rsid w:val="00516552"/>
    <w:rsid w:val="0051770F"/>
    <w:rsid w:val="0052175F"/>
    <w:rsid w:val="00530948"/>
    <w:rsid w:val="0053480C"/>
    <w:rsid w:val="00535826"/>
    <w:rsid w:val="00536B4A"/>
    <w:rsid w:val="00537189"/>
    <w:rsid w:val="00551543"/>
    <w:rsid w:val="00554164"/>
    <w:rsid w:val="00555019"/>
    <w:rsid w:val="00555E74"/>
    <w:rsid w:val="00555F46"/>
    <w:rsid w:val="00556923"/>
    <w:rsid w:val="00556F39"/>
    <w:rsid w:val="005603B0"/>
    <w:rsid w:val="005634B2"/>
    <w:rsid w:val="00563662"/>
    <w:rsid w:val="00563669"/>
    <w:rsid w:val="00575CB0"/>
    <w:rsid w:val="005772F7"/>
    <w:rsid w:val="00582894"/>
    <w:rsid w:val="00583FF3"/>
    <w:rsid w:val="00584F28"/>
    <w:rsid w:val="0058601E"/>
    <w:rsid w:val="00586D6C"/>
    <w:rsid w:val="00591F23"/>
    <w:rsid w:val="005921FA"/>
    <w:rsid w:val="00593430"/>
    <w:rsid w:val="00593550"/>
    <w:rsid w:val="005967B4"/>
    <w:rsid w:val="005A016E"/>
    <w:rsid w:val="005A123C"/>
    <w:rsid w:val="005A6C0F"/>
    <w:rsid w:val="005B0129"/>
    <w:rsid w:val="005B083F"/>
    <w:rsid w:val="005B2018"/>
    <w:rsid w:val="005B3CAB"/>
    <w:rsid w:val="005B5937"/>
    <w:rsid w:val="005C0EA1"/>
    <w:rsid w:val="005C36B8"/>
    <w:rsid w:val="005D0163"/>
    <w:rsid w:val="005D03AA"/>
    <w:rsid w:val="005D05B0"/>
    <w:rsid w:val="005D72F7"/>
    <w:rsid w:val="005F3C51"/>
    <w:rsid w:val="005F62D0"/>
    <w:rsid w:val="00602210"/>
    <w:rsid w:val="00611A73"/>
    <w:rsid w:val="006219A1"/>
    <w:rsid w:val="00623AB3"/>
    <w:rsid w:val="006311FE"/>
    <w:rsid w:val="0063123B"/>
    <w:rsid w:val="00631F9A"/>
    <w:rsid w:val="00633829"/>
    <w:rsid w:val="00636E8F"/>
    <w:rsid w:val="00637C8F"/>
    <w:rsid w:val="006408AC"/>
    <w:rsid w:val="00640D24"/>
    <w:rsid w:val="00642E75"/>
    <w:rsid w:val="00651B07"/>
    <w:rsid w:val="00655A60"/>
    <w:rsid w:val="006575A8"/>
    <w:rsid w:val="00661B3C"/>
    <w:rsid w:val="0066519D"/>
    <w:rsid w:val="00670223"/>
    <w:rsid w:val="00677500"/>
    <w:rsid w:val="0068247E"/>
    <w:rsid w:val="00683E34"/>
    <w:rsid w:val="00684801"/>
    <w:rsid w:val="006858D9"/>
    <w:rsid w:val="00686ACD"/>
    <w:rsid w:val="00686E07"/>
    <w:rsid w:val="006917B2"/>
    <w:rsid w:val="00692095"/>
    <w:rsid w:val="00695007"/>
    <w:rsid w:val="006A5F84"/>
    <w:rsid w:val="006A601D"/>
    <w:rsid w:val="006B0AB1"/>
    <w:rsid w:val="006B145B"/>
    <w:rsid w:val="006B5E82"/>
    <w:rsid w:val="006B7C8F"/>
    <w:rsid w:val="006C2D19"/>
    <w:rsid w:val="006C2F05"/>
    <w:rsid w:val="006C3263"/>
    <w:rsid w:val="006C513D"/>
    <w:rsid w:val="006D3BA1"/>
    <w:rsid w:val="006D3DE4"/>
    <w:rsid w:val="006D5CEE"/>
    <w:rsid w:val="006E5450"/>
    <w:rsid w:val="006E54F2"/>
    <w:rsid w:val="006E56FD"/>
    <w:rsid w:val="006E5B49"/>
    <w:rsid w:val="006E6880"/>
    <w:rsid w:val="006F43E5"/>
    <w:rsid w:val="006F596C"/>
    <w:rsid w:val="00703B91"/>
    <w:rsid w:val="00704477"/>
    <w:rsid w:val="00711C72"/>
    <w:rsid w:val="0071212E"/>
    <w:rsid w:val="0071243A"/>
    <w:rsid w:val="00720411"/>
    <w:rsid w:val="00722016"/>
    <w:rsid w:val="00724C93"/>
    <w:rsid w:val="00724D0C"/>
    <w:rsid w:val="00725082"/>
    <w:rsid w:val="0073450F"/>
    <w:rsid w:val="007520CA"/>
    <w:rsid w:val="0075384B"/>
    <w:rsid w:val="007552DC"/>
    <w:rsid w:val="00760195"/>
    <w:rsid w:val="007625F7"/>
    <w:rsid w:val="00763299"/>
    <w:rsid w:val="00763B1C"/>
    <w:rsid w:val="0076610D"/>
    <w:rsid w:val="007666CD"/>
    <w:rsid w:val="00772E0E"/>
    <w:rsid w:val="00775F12"/>
    <w:rsid w:val="00776BF7"/>
    <w:rsid w:val="00777E99"/>
    <w:rsid w:val="007858B9"/>
    <w:rsid w:val="00791DAC"/>
    <w:rsid w:val="00792A1B"/>
    <w:rsid w:val="00794EE6"/>
    <w:rsid w:val="00795949"/>
    <w:rsid w:val="00797C04"/>
    <w:rsid w:val="007A0045"/>
    <w:rsid w:val="007A1101"/>
    <w:rsid w:val="007A3D34"/>
    <w:rsid w:val="007A67D6"/>
    <w:rsid w:val="007A6AF5"/>
    <w:rsid w:val="007B4853"/>
    <w:rsid w:val="007B65DB"/>
    <w:rsid w:val="007C0BDD"/>
    <w:rsid w:val="007C1656"/>
    <w:rsid w:val="007C75E0"/>
    <w:rsid w:val="007D4915"/>
    <w:rsid w:val="007D5FA2"/>
    <w:rsid w:val="007D752C"/>
    <w:rsid w:val="007E0CD5"/>
    <w:rsid w:val="007E36E3"/>
    <w:rsid w:val="007E3D5F"/>
    <w:rsid w:val="007F4988"/>
    <w:rsid w:val="007F5DDE"/>
    <w:rsid w:val="007F6802"/>
    <w:rsid w:val="0080623C"/>
    <w:rsid w:val="00806CE0"/>
    <w:rsid w:val="00811F58"/>
    <w:rsid w:val="0081418B"/>
    <w:rsid w:val="008201BB"/>
    <w:rsid w:val="008214E2"/>
    <w:rsid w:val="008227A5"/>
    <w:rsid w:val="00822E7E"/>
    <w:rsid w:val="008272ED"/>
    <w:rsid w:val="00830347"/>
    <w:rsid w:val="00830BE9"/>
    <w:rsid w:val="00833EBD"/>
    <w:rsid w:val="008413B3"/>
    <w:rsid w:val="008428B9"/>
    <w:rsid w:val="00853F9D"/>
    <w:rsid w:val="00855409"/>
    <w:rsid w:val="0085667F"/>
    <w:rsid w:val="008617F3"/>
    <w:rsid w:val="0086688D"/>
    <w:rsid w:val="00866B17"/>
    <w:rsid w:val="00870FD6"/>
    <w:rsid w:val="00872DA7"/>
    <w:rsid w:val="008733D3"/>
    <w:rsid w:val="00876589"/>
    <w:rsid w:val="008808CB"/>
    <w:rsid w:val="0088419E"/>
    <w:rsid w:val="008847D1"/>
    <w:rsid w:val="00884DDE"/>
    <w:rsid w:val="00885882"/>
    <w:rsid w:val="008859E6"/>
    <w:rsid w:val="008870C9"/>
    <w:rsid w:val="0089085F"/>
    <w:rsid w:val="008923B0"/>
    <w:rsid w:val="00892CE9"/>
    <w:rsid w:val="008934F5"/>
    <w:rsid w:val="00894325"/>
    <w:rsid w:val="008A048D"/>
    <w:rsid w:val="008A0660"/>
    <w:rsid w:val="008A39B7"/>
    <w:rsid w:val="008A6DE2"/>
    <w:rsid w:val="008B230C"/>
    <w:rsid w:val="008C4E79"/>
    <w:rsid w:val="008C5A40"/>
    <w:rsid w:val="008C5DAA"/>
    <w:rsid w:val="008C6A92"/>
    <w:rsid w:val="008D065E"/>
    <w:rsid w:val="008E007A"/>
    <w:rsid w:val="008E40E2"/>
    <w:rsid w:val="008E5F59"/>
    <w:rsid w:val="008E7A2D"/>
    <w:rsid w:val="008F3866"/>
    <w:rsid w:val="008F4FF6"/>
    <w:rsid w:val="009143FD"/>
    <w:rsid w:val="00920A51"/>
    <w:rsid w:val="00922542"/>
    <w:rsid w:val="00923EDA"/>
    <w:rsid w:val="009251E3"/>
    <w:rsid w:val="00925DBE"/>
    <w:rsid w:val="00930AD1"/>
    <w:rsid w:val="0093582A"/>
    <w:rsid w:val="009372A3"/>
    <w:rsid w:val="00945CA1"/>
    <w:rsid w:val="0094670B"/>
    <w:rsid w:val="00950B0C"/>
    <w:rsid w:val="009679FA"/>
    <w:rsid w:val="0097513D"/>
    <w:rsid w:val="00980A42"/>
    <w:rsid w:val="00983FDE"/>
    <w:rsid w:val="00986B1E"/>
    <w:rsid w:val="009976B3"/>
    <w:rsid w:val="009A0E33"/>
    <w:rsid w:val="009A3792"/>
    <w:rsid w:val="009A3A53"/>
    <w:rsid w:val="009A4F18"/>
    <w:rsid w:val="009A69B2"/>
    <w:rsid w:val="009A7E29"/>
    <w:rsid w:val="009B0CF1"/>
    <w:rsid w:val="009B1FBF"/>
    <w:rsid w:val="009B2F1F"/>
    <w:rsid w:val="009B422E"/>
    <w:rsid w:val="009B4D6F"/>
    <w:rsid w:val="009B5A6D"/>
    <w:rsid w:val="009B71DF"/>
    <w:rsid w:val="009C0E86"/>
    <w:rsid w:val="009D0375"/>
    <w:rsid w:val="009D2938"/>
    <w:rsid w:val="009D2E17"/>
    <w:rsid w:val="009D6A3D"/>
    <w:rsid w:val="009E4F6E"/>
    <w:rsid w:val="009E6BB7"/>
    <w:rsid w:val="009F22C3"/>
    <w:rsid w:val="009F3126"/>
    <w:rsid w:val="009F323B"/>
    <w:rsid w:val="009F7E6A"/>
    <w:rsid w:val="00A039CA"/>
    <w:rsid w:val="00A04004"/>
    <w:rsid w:val="00A101C9"/>
    <w:rsid w:val="00A11551"/>
    <w:rsid w:val="00A11F12"/>
    <w:rsid w:val="00A13EB8"/>
    <w:rsid w:val="00A1746F"/>
    <w:rsid w:val="00A2645C"/>
    <w:rsid w:val="00A277E9"/>
    <w:rsid w:val="00A31EF5"/>
    <w:rsid w:val="00A41B28"/>
    <w:rsid w:val="00A5099A"/>
    <w:rsid w:val="00A512A5"/>
    <w:rsid w:val="00A512C9"/>
    <w:rsid w:val="00A539E4"/>
    <w:rsid w:val="00A55A8E"/>
    <w:rsid w:val="00A56046"/>
    <w:rsid w:val="00A62073"/>
    <w:rsid w:val="00A63E3C"/>
    <w:rsid w:val="00A665A2"/>
    <w:rsid w:val="00A7016F"/>
    <w:rsid w:val="00A72C82"/>
    <w:rsid w:val="00A75650"/>
    <w:rsid w:val="00A76A6E"/>
    <w:rsid w:val="00A812E9"/>
    <w:rsid w:val="00A845B1"/>
    <w:rsid w:val="00A87E3D"/>
    <w:rsid w:val="00A90875"/>
    <w:rsid w:val="00A9597C"/>
    <w:rsid w:val="00AA24A4"/>
    <w:rsid w:val="00AA3AAB"/>
    <w:rsid w:val="00AA4766"/>
    <w:rsid w:val="00AA5BB2"/>
    <w:rsid w:val="00AB26E0"/>
    <w:rsid w:val="00AB29A9"/>
    <w:rsid w:val="00AB3A36"/>
    <w:rsid w:val="00AB3AB0"/>
    <w:rsid w:val="00AB5ED5"/>
    <w:rsid w:val="00AB66A5"/>
    <w:rsid w:val="00AC1107"/>
    <w:rsid w:val="00AC2621"/>
    <w:rsid w:val="00AC2B97"/>
    <w:rsid w:val="00AC5207"/>
    <w:rsid w:val="00AC6D78"/>
    <w:rsid w:val="00AC7636"/>
    <w:rsid w:val="00AC7EEC"/>
    <w:rsid w:val="00AD1A3A"/>
    <w:rsid w:val="00AE0E38"/>
    <w:rsid w:val="00AE5192"/>
    <w:rsid w:val="00AE5504"/>
    <w:rsid w:val="00AE6600"/>
    <w:rsid w:val="00AE7D13"/>
    <w:rsid w:val="00AF4052"/>
    <w:rsid w:val="00AF47CA"/>
    <w:rsid w:val="00B003F6"/>
    <w:rsid w:val="00B0538B"/>
    <w:rsid w:val="00B07102"/>
    <w:rsid w:val="00B1165D"/>
    <w:rsid w:val="00B12EB5"/>
    <w:rsid w:val="00B17A53"/>
    <w:rsid w:val="00B207DB"/>
    <w:rsid w:val="00B22470"/>
    <w:rsid w:val="00B24350"/>
    <w:rsid w:val="00B2488A"/>
    <w:rsid w:val="00B2499C"/>
    <w:rsid w:val="00B2529B"/>
    <w:rsid w:val="00B277E4"/>
    <w:rsid w:val="00B30528"/>
    <w:rsid w:val="00B3168E"/>
    <w:rsid w:val="00B34179"/>
    <w:rsid w:val="00B44B08"/>
    <w:rsid w:val="00B44DC5"/>
    <w:rsid w:val="00B4772C"/>
    <w:rsid w:val="00B51209"/>
    <w:rsid w:val="00B52AFC"/>
    <w:rsid w:val="00B5440B"/>
    <w:rsid w:val="00B569B1"/>
    <w:rsid w:val="00B576E1"/>
    <w:rsid w:val="00B57BB8"/>
    <w:rsid w:val="00B605B6"/>
    <w:rsid w:val="00B61CED"/>
    <w:rsid w:val="00B63280"/>
    <w:rsid w:val="00B70C0E"/>
    <w:rsid w:val="00B7329A"/>
    <w:rsid w:val="00B80DE8"/>
    <w:rsid w:val="00B8161D"/>
    <w:rsid w:val="00B84EBC"/>
    <w:rsid w:val="00B90A17"/>
    <w:rsid w:val="00B90BEA"/>
    <w:rsid w:val="00B90C14"/>
    <w:rsid w:val="00B9254B"/>
    <w:rsid w:val="00B9316C"/>
    <w:rsid w:val="00B96171"/>
    <w:rsid w:val="00B965CD"/>
    <w:rsid w:val="00B9691D"/>
    <w:rsid w:val="00BA3081"/>
    <w:rsid w:val="00BA3B1A"/>
    <w:rsid w:val="00BA70CB"/>
    <w:rsid w:val="00BB2075"/>
    <w:rsid w:val="00BB2DA5"/>
    <w:rsid w:val="00BB56D3"/>
    <w:rsid w:val="00BC0A51"/>
    <w:rsid w:val="00BC3B75"/>
    <w:rsid w:val="00BC3D17"/>
    <w:rsid w:val="00BC6222"/>
    <w:rsid w:val="00BC743F"/>
    <w:rsid w:val="00BC7623"/>
    <w:rsid w:val="00BD1306"/>
    <w:rsid w:val="00BD1517"/>
    <w:rsid w:val="00BD19BA"/>
    <w:rsid w:val="00BD201F"/>
    <w:rsid w:val="00BD2F43"/>
    <w:rsid w:val="00BD3371"/>
    <w:rsid w:val="00BD727C"/>
    <w:rsid w:val="00BD72C6"/>
    <w:rsid w:val="00BE3FDF"/>
    <w:rsid w:val="00BF1A9A"/>
    <w:rsid w:val="00C01E30"/>
    <w:rsid w:val="00C05EBE"/>
    <w:rsid w:val="00C12AF0"/>
    <w:rsid w:val="00C12BC2"/>
    <w:rsid w:val="00C13C29"/>
    <w:rsid w:val="00C1524D"/>
    <w:rsid w:val="00C17310"/>
    <w:rsid w:val="00C20179"/>
    <w:rsid w:val="00C20F71"/>
    <w:rsid w:val="00C302E1"/>
    <w:rsid w:val="00C3235B"/>
    <w:rsid w:val="00C34E40"/>
    <w:rsid w:val="00C41328"/>
    <w:rsid w:val="00C41919"/>
    <w:rsid w:val="00C45D2B"/>
    <w:rsid w:val="00C52305"/>
    <w:rsid w:val="00C61312"/>
    <w:rsid w:val="00C70783"/>
    <w:rsid w:val="00C70E2C"/>
    <w:rsid w:val="00C720C8"/>
    <w:rsid w:val="00C73AAE"/>
    <w:rsid w:val="00C73F87"/>
    <w:rsid w:val="00C75CCE"/>
    <w:rsid w:val="00C778A1"/>
    <w:rsid w:val="00C80DCF"/>
    <w:rsid w:val="00C8298B"/>
    <w:rsid w:val="00C846C9"/>
    <w:rsid w:val="00C84FFB"/>
    <w:rsid w:val="00C86724"/>
    <w:rsid w:val="00C92434"/>
    <w:rsid w:val="00C94A76"/>
    <w:rsid w:val="00C95838"/>
    <w:rsid w:val="00CA1354"/>
    <w:rsid w:val="00CA1E77"/>
    <w:rsid w:val="00CA2B18"/>
    <w:rsid w:val="00CA3F76"/>
    <w:rsid w:val="00CA6C68"/>
    <w:rsid w:val="00CB616B"/>
    <w:rsid w:val="00CC189A"/>
    <w:rsid w:val="00CC7DE2"/>
    <w:rsid w:val="00CD68C0"/>
    <w:rsid w:val="00CD6FC9"/>
    <w:rsid w:val="00CD7F25"/>
    <w:rsid w:val="00CF2DE2"/>
    <w:rsid w:val="00CF30C4"/>
    <w:rsid w:val="00CF6CFA"/>
    <w:rsid w:val="00D02E23"/>
    <w:rsid w:val="00D11009"/>
    <w:rsid w:val="00D131B2"/>
    <w:rsid w:val="00D14292"/>
    <w:rsid w:val="00D17DAE"/>
    <w:rsid w:val="00D23D4C"/>
    <w:rsid w:val="00D243E7"/>
    <w:rsid w:val="00D24469"/>
    <w:rsid w:val="00D24893"/>
    <w:rsid w:val="00D25624"/>
    <w:rsid w:val="00D25711"/>
    <w:rsid w:val="00D312D2"/>
    <w:rsid w:val="00D340E9"/>
    <w:rsid w:val="00D360F2"/>
    <w:rsid w:val="00D43612"/>
    <w:rsid w:val="00D4393D"/>
    <w:rsid w:val="00D50FCB"/>
    <w:rsid w:val="00D52CBF"/>
    <w:rsid w:val="00D541A5"/>
    <w:rsid w:val="00D576CA"/>
    <w:rsid w:val="00D60913"/>
    <w:rsid w:val="00D662AA"/>
    <w:rsid w:val="00D66F04"/>
    <w:rsid w:val="00D678AC"/>
    <w:rsid w:val="00D71AF3"/>
    <w:rsid w:val="00D75213"/>
    <w:rsid w:val="00D75E7A"/>
    <w:rsid w:val="00D7711A"/>
    <w:rsid w:val="00D82847"/>
    <w:rsid w:val="00D83918"/>
    <w:rsid w:val="00D83D1B"/>
    <w:rsid w:val="00D86B5F"/>
    <w:rsid w:val="00D90043"/>
    <w:rsid w:val="00D91D64"/>
    <w:rsid w:val="00D92D6A"/>
    <w:rsid w:val="00D93DB5"/>
    <w:rsid w:val="00D979C6"/>
    <w:rsid w:val="00DA4AB8"/>
    <w:rsid w:val="00DC50E2"/>
    <w:rsid w:val="00DC54A0"/>
    <w:rsid w:val="00DC6C9C"/>
    <w:rsid w:val="00DD0624"/>
    <w:rsid w:val="00DD13B0"/>
    <w:rsid w:val="00DD2B6E"/>
    <w:rsid w:val="00DD5838"/>
    <w:rsid w:val="00DE13B8"/>
    <w:rsid w:val="00DE7055"/>
    <w:rsid w:val="00DE71AB"/>
    <w:rsid w:val="00DF7145"/>
    <w:rsid w:val="00DF7327"/>
    <w:rsid w:val="00DF7EE0"/>
    <w:rsid w:val="00E0295D"/>
    <w:rsid w:val="00E0396B"/>
    <w:rsid w:val="00E13CDE"/>
    <w:rsid w:val="00E14817"/>
    <w:rsid w:val="00E17269"/>
    <w:rsid w:val="00E20891"/>
    <w:rsid w:val="00E2190B"/>
    <w:rsid w:val="00E219CD"/>
    <w:rsid w:val="00E2682A"/>
    <w:rsid w:val="00E27678"/>
    <w:rsid w:val="00E27B1D"/>
    <w:rsid w:val="00E33D2D"/>
    <w:rsid w:val="00E340A7"/>
    <w:rsid w:val="00E34208"/>
    <w:rsid w:val="00E36C8F"/>
    <w:rsid w:val="00E37290"/>
    <w:rsid w:val="00E37A55"/>
    <w:rsid w:val="00E37E11"/>
    <w:rsid w:val="00E41C6F"/>
    <w:rsid w:val="00E46AA5"/>
    <w:rsid w:val="00E52467"/>
    <w:rsid w:val="00E52D98"/>
    <w:rsid w:val="00E5499A"/>
    <w:rsid w:val="00E54B1B"/>
    <w:rsid w:val="00E55D87"/>
    <w:rsid w:val="00E571E1"/>
    <w:rsid w:val="00E60A37"/>
    <w:rsid w:val="00E62221"/>
    <w:rsid w:val="00E62923"/>
    <w:rsid w:val="00E653F0"/>
    <w:rsid w:val="00E66C96"/>
    <w:rsid w:val="00E672EF"/>
    <w:rsid w:val="00E70FE6"/>
    <w:rsid w:val="00E730A5"/>
    <w:rsid w:val="00E74AE4"/>
    <w:rsid w:val="00E76535"/>
    <w:rsid w:val="00E811F3"/>
    <w:rsid w:val="00E85F91"/>
    <w:rsid w:val="00E87734"/>
    <w:rsid w:val="00EA2492"/>
    <w:rsid w:val="00EA63E1"/>
    <w:rsid w:val="00EB2C4D"/>
    <w:rsid w:val="00EB32E9"/>
    <w:rsid w:val="00EB3F46"/>
    <w:rsid w:val="00EB45CB"/>
    <w:rsid w:val="00EB78F4"/>
    <w:rsid w:val="00EC51B6"/>
    <w:rsid w:val="00ED58B7"/>
    <w:rsid w:val="00EE0ED9"/>
    <w:rsid w:val="00EE23B1"/>
    <w:rsid w:val="00EE2E55"/>
    <w:rsid w:val="00EE456E"/>
    <w:rsid w:val="00EF1C05"/>
    <w:rsid w:val="00EF3951"/>
    <w:rsid w:val="00EF615E"/>
    <w:rsid w:val="00EF6426"/>
    <w:rsid w:val="00EF6552"/>
    <w:rsid w:val="00F017DE"/>
    <w:rsid w:val="00F02006"/>
    <w:rsid w:val="00F0405C"/>
    <w:rsid w:val="00F0574A"/>
    <w:rsid w:val="00F16179"/>
    <w:rsid w:val="00F21266"/>
    <w:rsid w:val="00F215D8"/>
    <w:rsid w:val="00F30624"/>
    <w:rsid w:val="00F33149"/>
    <w:rsid w:val="00F33605"/>
    <w:rsid w:val="00F33A99"/>
    <w:rsid w:val="00F355C1"/>
    <w:rsid w:val="00F35D21"/>
    <w:rsid w:val="00F4288C"/>
    <w:rsid w:val="00F436C3"/>
    <w:rsid w:val="00F4528C"/>
    <w:rsid w:val="00F460CA"/>
    <w:rsid w:val="00F51D3D"/>
    <w:rsid w:val="00F545FC"/>
    <w:rsid w:val="00F54872"/>
    <w:rsid w:val="00F56D4C"/>
    <w:rsid w:val="00F60098"/>
    <w:rsid w:val="00F658F3"/>
    <w:rsid w:val="00F671B9"/>
    <w:rsid w:val="00F676D0"/>
    <w:rsid w:val="00F67C74"/>
    <w:rsid w:val="00F70353"/>
    <w:rsid w:val="00F72977"/>
    <w:rsid w:val="00F75F46"/>
    <w:rsid w:val="00F8016B"/>
    <w:rsid w:val="00F804E1"/>
    <w:rsid w:val="00F838EB"/>
    <w:rsid w:val="00F86699"/>
    <w:rsid w:val="00F874CE"/>
    <w:rsid w:val="00F87ABC"/>
    <w:rsid w:val="00F87F88"/>
    <w:rsid w:val="00F90A9F"/>
    <w:rsid w:val="00F919C8"/>
    <w:rsid w:val="00F91DF6"/>
    <w:rsid w:val="00F94745"/>
    <w:rsid w:val="00F952A4"/>
    <w:rsid w:val="00F962E3"/>
    <w:rsid w:val="00FA3F66"/>
    <w:rsid w:val="00FB2706"/>
    <w:rsid w:val="00FB3374"/>
    <w:rsid w:val="00FB67DE"/>
    <w:rsid w:val="00FD1E84"/>
    <w:rsid w:val="00FD23CD"/>
    <w:rsid w:val="00FD659C"/>
    <w:rsid w:val="00FD68B9"/>
    <w:rsid w:val="00FD6CB9"/>
    <w:rsid w:val="00FE1372"/>
    <w:rsid w:val="00FE3081"/>
    <w:rsid w:val="00FE3E3B"/>
    <w:rsid w:val="00FE689C"/>
    <w:rsid w:val="00FE7134"/>
    <w:rsid w:val="00FE7D87"/>
    <w:rsid w:val="00FF31D6"/>
    <w:rsid w:val="00FF7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D8959F"/>
  <w15:chartTrackingRefBased/>
  <w15:docId w15:val="{1426DA7F-1AF9-498A-B857-DDCC75BE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20D9"/>
    <w:pPr>
      <w:spacing w:before="120" w:after="120"/>
    </w:pPr>
    <w:rPr>
      <w:rFonts w:ascii="Arial" w:hAnsi="Arial"/>
      <w:snapToGrid w:val="0"/>
      <w:lang w:val="en-GB"/>
    </w:rPr>
  </w:style>
  <w:style w:type="paragraph" w:styleId="Heading1">
    <w:name w:val="heading 1"/>
    <w:basedOn w:val="Normal"/>
    <w:next w:val="Normal"/>
    <w:link w:val="Heading1Char1"/>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link w:val="Heading2Char"/>
    <w:qFormat/>
    <w:pPr>
      <w:keepNext/>
      <w:outlineLvl w:val="1"/>
    </w:pPr>
    <w:rPr>
      <w:lang w:val="fr-BE"/>
    </w:rPr>
  </w:style>
  <w:style w:type="paragraph" w:styleId="Heading3">
    <w:name w:val="heading 3"/>
    <w:basedOn w:val="Normal"/>
    <w:next w:val="Normal"/>
    <w:link w:val="Heading3Char"/>
    <w:qFormat/>
    <w:pPr>
      <w:keepNext/>
      <w:framePr w:hSpace="181" w:vSpace="181" w:wrap="auto" w:vAnchor="text" w:hAnchor="text" w:y="1"/>
      <w:outlineLvl w:val="2"/>
    </w:pPr>
  </w:style>
  <w:style w:type="paragraph" w:styleId="Heading4">
    <w:name w:val="heading 4"/>
    <w:basedOn w:val="Normal"/>
    <w:next w:val="Normal"/>
    <w:link w:val="Heading4Char"/>
    <w:qFormat/>
    <w:pPr>
      <w:keepNext/>
      <w:numPr>
        <w:ilvl w:val="3"/>
        <w:numId w:val="2"/>
      </w:numPr>
      <w:spacing w:before="240" w:after="60"/>
      <w:outlineLvl w:val="3"/>
    </w:pPr>
    <w:rPr>
      <w:b/>
      <w:sz w:val="24"/>
      <w:lang w:val="sv-SE"/>
    </w:rPr>
  </w:style>
  <w:style w:type="paragraph" w:styleId="Heading5">
    <w:name w:val="heading 5"/>
    <w:basedOn w:val="Normal"/>
    <w:next w:val="Normal"/>
    <w:link w:val="Heading5Char"/>
    <w:qFormat/>
    <w:pPr>
      <w:numPr>
        <w:ilvl w:val="4"/>
        <w:numId w:val="2"/>
      </w:numPr>
      <w:spacing w:before="240" w:after="60"/>
      <w:outlineLvl w:val="4"/>
    </w:pPr>
    <w:rPr>
      <w:sz w:val="22"/>
      <w:lang w:val="sv-SE"/>
    </w:rPr>
  </w:style>
  <w:style w:type="paragraph" w:styleId="Heading6">
    <w:name w:val="heading 6"/>
    <w:basedOn w:val="Normal"/>
    <w:next w:val="Normal"/>
    <w:link w:val="Heading6Char"/>
    <w:qFormat/>
    <w:pPr>
      <w:numPr>
        <w:ilvl w:val="5"/>
        <w:numId w:val="2"/>
      </w:numPr>
      <w:tabs>
        <w:tab w:val="clear" w:pos="360"/>
        <w:tab w:val="num" w:pos="1152"/>
      </w:tabs>
      <w:spacing w:before="240" w:after="60"/>
      <w:ind w:left="1152" w:hanging="1152"/>
      <w:outlineLvl w:val="5"/>
    </w:pPr>
    <w:rPr>
      <w:i/>
      <w:sz w:val="22"/>
      <w:lang w:val="sv-SE"/>
    </w:rPr>
  </w:style>
  <w:style w:type="paragraph" w:styleId="Heading7">
    <w:name w:val="heading 7"/>
    <w:basedOn w:val="Normal"/>
    <w:next w:val="Normal"/>
    <w:link w:val="Heading7Char"/>
    <w:qFormat/>
    <w:pPr>
      <w:numPr>
        <w:ilvl w:val="6"/>
        <w:numId w:val="2"/>
      </w:numPr>
      <w:spacing w:before="240" w:after="60"/>
      <w:outlineLvl w:val="6"/>
    </w:pPr>
    <w:rPr>
      <w:lang w:val="sv-SE"/>
    </w:rPr>
  </w:style>
  <w:style w:type="paragraph" w:styleId="Heading8">
    <w:name w:val="heading 8"/>
    <w:basedOn w:val="Normal"/>
    <w:next w:val="Normal"/>
    <w:link w:val="Heading8Char"/>
    <w:qFormat/>
    <w:pPr>
      <w:numPr>
        <w:ilvl w:val="7"/>
        <w:numId w:val="2"/>
      </w:numPr>
      <w:spacing w:before="240" w:after="60"/>
      <w:outlineLvl w:val="7"/>
    </w:pPr>
    <w:rPr>
      <w:i/>
      <w:lang w:val="sv-SE"/>
    </w:rPr>
  </w:style>
  <w:style w:type="paragraph" w:styleId="Heading9">
    <w:name w:val="heading 9"/>
    <w:basedOn w:val="Normal"/>
    <w:next w:val="Normal"/>
    <w:link w:val="Heading9Char"/>
    <w:qFormat/>
    <w:pPr>
      <w:numPr>
        <w:ilvl w:val="8"/>
        <w:numId w:val="2"/>
      </w:numPr>
      <w:spacing w:before="240" w:after="60"/>
      <w:outlineLvl w:val="8"/>
    </w:pPr>
    <w:rPr>
      <w:b/>
      <w:i/>
      <w:sz w:val="18"/>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lang w:val="fr-BE"/>
    </w:rPr>
  </w:style>
  <w:style w:type="paragraph" w:styleId="Subtitle">
    <w:name w:val="Subtitle"/>
    <w:basedOn w:val="Normal"/>
    <w:link w:val="SubtitleChar"/>
    <w:qFormat/>
    <w:pPr>
      <w:jc w:val="center"/>
    </w:pPr>
    <w:rPr>
      <w:b/>
      <w:sz w:val="28"/>
      <w:lang w:val="fr-BE"/>
    </w:rPr>
  </w:style>
  <w:style w:type="paragraph" w:styleId="BodyTextIndent">
    <w:name w:val="Body Text Indent"/>
    <w:basedOn w:val="Normal"/>
    <w:link w:val="BodyTextIndentChar"/>
    <w:pPr>
      <w:tabs>
        <w:tab w:val="num" w:pos="567"/>
      </w:tabs>
      <w:spacing w:before="0" w:after="0"/>
      <w:jc w:val="both"/>
    </w:pPr>
    <w:rPr>
      <w:rFonts w:ascii="Times New Roman" w:hAnsi="Times New Roman"/>
      <w:sz w:val="24"/>
      <w:lang w:val="sv-SE"/>
    </w:rPr>
  </w:style>
  <w:style w:type="paragraph" w:styleId="BodyText">
    <w:name w:val="Body Text"/>
    <w:basedOn w:val="Normal"/>
    <w:link w:val="BodyTextChar"/>
    <w:rPr>
      <w:lang w:val="sv-SE"/>
    </w:rPr>
  </w:style>
  <w:style w:type="paragraph" w:styleId="BodyTextIndent2">
    <w:name w:val="Body Text Indent 2"/>
    <w:basedOn w:val="Normal"/>
    <w:link w:val="BodyTextIndent2Char"/>
    <w:pPr>
      <w:tabs>
        <w:tab w:val="num" w:pos="567"/>
        <w:tab w:val="num" w:pos="2160"/>
      </w:tabs>
      <w:spacing w:after="240"/>
      <w:ind w:left="567" w:hanging="567"/>
      <w:jc w:val="both"/>
    </w:pPr>
    <w:rPr>
      <w:sz w:val="24"/>
      <w:u w:val="single"/>
      <w:lang w:val="sv-SE"/>
    </w:rPr>
  </w:style>
  <w:style w:type="paragraph" w:styleId="BodyTextIndent3">
    <w:name w:val="Body Text Indent 3"/>
    <w:basedOn w:val="Normal"/>
    <w:link w:val="BodyTextIndent3Char"/>
    <w:pPr>
      <w:tabs>
        <w:tab w:val="left" w:pos="1276"/>
      </w:tabs>
      <w:ind w:left="1276" w:hanging="425"/>
      <w:jc w:val="both"/>
    </w:pPr>
    <w:rPr>
      <w:sz w:val="24"/>
      <w:lang w:val="sv-SE"/>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link w:val="HeaderChar"/>
    <w:pPr>
      <w:tabs>
        <w:tab w:val="center" w:pos="4320"/>
        <w:tab w:val="right" w:pos="8640"/>
      </w:tabs>
    </w:pPr>
    <w:rPr>
      <w:lang w:val="sv-SE"/>
    </w:rPr>
  </w:style>
  <w:style w:type="paragraph" w:styleId="Footer">
    <w:name w:val="footer"/>
    <w:basedOn w:val="Normal"/>
    <w:link w:val="FooterChar"/>
    <w:uiPriority w:val="99"/>
    <w:pPr>
      <w:tabs>
        <w:tab w:val="center" w:pos="4320"/>
        <w:tab w:val="right" w:pos="8640"/>
      </w:tabs>
    </w:pPr>
    <w:rPr>
      <w:lang w:val="sv-SE"/>
    </w:rPr>
  </w:style>
  <w:style w:type="character" w:styleId="PageNumber">
    <w:name w:val="page number"/>
    <w:basedOn w:val="DefaultParagraphFont"/>
  </w:style>
  <w:style w:type="paragraph" w:styleId="BodyText3">
    <w:name w:val="Body Text 3"/>
    <w:basedOn w:val="Normal"/>
    <w:link w:val="BodyText3Ch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uiPriority w:val="99"/>
    <w:rPr>
      <w:color w:val="0000FF"/>
      <w:u w:val="single"/>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ußnote"/>
    <w:basedOn w:val="Normal"/>
    <w:autoRedefine/>
    <w:uiPriority w:val="99"/>
    <w:qFormat/>
    <w:rsid w:val="009D0375"/>
    <w:pPr>
      <w:spacing w:before="0"/>
      <w:ind w:left="142" w:hanging="142"/>
      <w:jc w:val="both"/>
    </w:pPr>
    <w:rPr>
      <w:rFonts w:ascii="Times New Roman" w:hAnsi="Times New Roman"/>
      <w:lang w:val="fr-FR"/>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qFormat/>
    <w:rPr>
      <w:vertAlign w:val="superscript"/>
    </w:rPr>
  </w:style>
  <w:style w:type="paragraph" w:styleId="DocumentMap">
    <w:name w:val="Document Map"/>
    <w:basedOn w:val="Normal"/>
    <w:link w:val="DocumentMapChar"/>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E7D13"/>
    <w:pPr>
      <w:tabs>
        <w:tab w:val="num" w:pos="567"/>
      </w:tabs>
      <w:spacing w:before="0" w:after="0"/>
      <w:jc w:val="both"/>
    </w:pPr>
    <w:rPr>
      <w:rFonts w:ascii="Times New Roman" w:hAnsi="Times New Roman"/>
      <w:snapToGrid/>
      <w:sz w:val="24"/>
      <w:lang w:val="sv-SE"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Heading1"/>
    <w:autoRedefine/>
    <w:rsid w:val="0047783A"/>
    <w:pPr>
      <w:numPr>
        <w:numId w:val="1"/>
      </w:numPr>
      <w:tabs>
        <w:tab w:val="right" w:pos="567"/>
      </w:tabs>
    </w:pPr>
    <w:rPr>
      <w:rFonts w:ascii="Times New Roman" w:hAnsi="Times New Roman"/>
      <w:bCs/>
      <w:iCs/>
      <w:sz w:val="24"/>
      <w:szCs w:val="24"/>
    </w:rPr>
  </w:style>
  <w:style w:type="character" w:customStyle="1" w:styleId="Heading2Char">
    <w:name w:val="Heading 2 Char"/>
    <w:link w:val="Heading2"/>
    <w:semiHidden/>
    <w:locked/>
    <w:rsid w:val="0047783A"/>
    <w:rPr>
      <w:rFonts w:ascii="Arial" w:hAnsi="Arial"/>
      <w:snapToGrid w:val="0"/>
      <w:lang w:val="fr-BE" w:eastAsia="en-US" w:bidi="ar-SA"/>
    </w:rPr>
  </w:style>
  <w:style w:type="character" w:customStyle="1" w:styleId="Heading1Char1">
    <w:name w:val="Heading 1 Char1"/>
    <w:link w:val="Heading1"/>
    <w:rsid w:val="0047783A"/>
    <w:rPr>
      <w:rFonts w:ascii="Arial" w:hAnsi="Arial"/>
      <w:b/>
      <w:snapToGrid w:val="0"/>
      <w:lang w:val="fr-BE" w:eastAsia="en-US" w:bidi="ar-SA"/>
    </w:rPr>
  </w:style>
  <w:style w:type="character" w:customStyle="1" w:styleId="Heading1Char">
    <w:name w:val="Heading 1 Char"/>
    <w:locked/>
    <w:rsid w:val="0047783A"/>
    <w:rPr>
      <w:b/>
      <w:sz w:val="24"/>
      <w:szCs w:val="24"/>
      <w:lang w:val="en-GB" w:eastAsia="en-US" w:bidi="ar-SA"/>
    </w:rPr>
  </w:style>
  <w:style w:type="character" w:customStyle="1" w:styleId="Heading3Char">
    <w:name w:val="Heading 3 Char"/>
    <w:link w:val="Heading3"/>
    <w:semiHidden/>
    <w:locked/>
    <w:rsid w:val="0047783A"/>
    <w:rPr>
      <w:rFonts w:ascii="Arial" w:hAnsi="Arial"/>
      <w:snapToGrid w:val="0"/>
      <w:lang w:val="en-GB" w:eastAsia="en-US" w:bidi="ar-SA"/>
    </w:rPr>
  </w:style>
  <w:style w:type="character" w:customStyle="1" w:styleId="Heading4Char">
    <w:name w:val="Heading 4 Char"/>
    <w:link w:val="Heading4"/>
    <w:semiHidden/>
    <w:locked/>
    <w:rsid w:val="0047783A"/>
    <w:rPr>
      <w:rFonts w:ascii="Arial" w:hAnsi="Arial"/>
      <w:b/>
      <w:snapToGrid w:val="0"/>
      <w:sz w:val="24"/>
      <w:lang w:val="sv-SE" w:eastAsia="en-US" w:bidi="ar-SA"/>
    </w:rPr>
  </w:style>
  <w:style w:type="character" w:customStyle="1" w:styleId="Heading5Char">
    <w:name w:val="Heading 5 Char"/>
    <w:link w:val="Heading5"/>
    <w:semiHidden/>
    <w:locked/>
    <w:rsid w:val="0047783A"/>
    <w:rPr>
      <w:rFonts w:ascii="Arial" w:hAnsi="Arial"/>
      <w:snapToGrid w:val="0"/>
      <w:sz w:val="22"/>
      <w:lang w:val="sv-SE" w:eastAsia="en-US" w:bidi="ar-SA"/>
    </w:rPr>
  </w:style>
  <w:style w:type="character" w:customStyle="1" w:styleId="Heading6Char">
    <w:name w:val="Heading 6 Char"/>
    <w:link w:val="Heading6"/>
    <w:semiHidden/>
    <w:locked/>
    <w:rsid w:val="0047783A"/>
    <w:rPr>
      <w:rFonts w:ascii="Arial" w:hAnsi="Arial"/>
      <w:i/>
      <w:snapToGrid w:val="0"/>
      <w:sz w:val="22"/>
      <w:lang w:val="sv-SE" w:eastAsia="en-US" w:bidi="ar-SA"/>
    </w:rPr>
  </w:style>
  <w:style w:type="character" w:customStyle="1" w:styleId="Heading7Char">
    <w:name w:val="Heading 7 Char"/>
    <w:link w:val="Heading7"/>
    <w:semiHidden/>
    <w:locked/>
    <w:rsid w:val="0047783A"/>
    <w:rPr>
      <w:rFonts w:ascii="Arial" w:hAnsi="Arial"/>
      <w:snapToGrid w:val="0"/>
      <w:lang w:val="sv-SE" w:eastAsia="en-US" w:bidi="ar-SA"/>
    </w:rPr>
  </w:style>
  <w:style w:type="character" w:customStyle="1" w:styleId="Heading8Char">
    <w:name w:val="Heading 8 Char"/>
    <w:link w:val="Heading8"/>
    <w:semiHidden/>
    <w:locked/>
    <w:rsid w:val="0047783A"/>
    <w:rPr>
      <w:rFonts w:ascii="Arial" w:hAnsi="Arial"/>
      <w:i/>
      <w:snapToGrid w:val="0"/>
      <w:lang w:val="sv-SE" w:eastAsia="en-US" w:bidi="ar-SA"/>
    </w:rPr>
  </w:style>
  <w:style w:type="character" w:customStyle="1" w:styleId="Heading9Char">
    <w:name w:val="Heading 9 Char"/>
    <w:link w:val="Heading9"/>
    <w:semiHidden/>
    <w:locked/>
    <w:rsid w:val="0047783A"/>
    <w:rPr>
      <w:rFonts w:ascii="Arial" w:hAnsi="Arial"/>
      <w:b/>
      <w:i/>
      <w:snapToGrid w:val="0"/>
      <w:sz w:val="18"/>
      <w:lang w:val="sv-SE" w:eastAsia="en-US" w:bidi="ar-SA"/>
    </w:rPr>
  </w:style>
  <w:style w:type="character" w:customStyle="1" w:styleId="TitleChar">
    <w:name w:val="Title Char"/>
    <w:link w:val="Title"/>
    <w:locked/>
    <w:rsid w:val="0047783A"/>
    <w:rPr>
      <w:rFonts w:ascii="Arial" w:hAnsi="Arial"/>
      <w:b/>
      <w:snapToGrid w:val="0"/>
      <w:sz w:val="28"/>
      <w:lang w:val="fr-BE" w:eastAsia="en-US" w:bidi="ar-SA"/>
    </w:rPr>
  </w:style>
  <w:style w:type="character" w:customStyle="1" w:styleId="SubtitleChar">
    <w:name w:val="Subtitle Char"/>
    <w:link w:val="Subtitle"/>
    <w:locked/>
    <w:rsid w:val="0047783A"/>
    <w:rPr>
      <w:rFonts w:ascii="Arial" w:hAnsi="Arial"/>
      <w:b/>
      <w:snapToGrid w:val="0"/>
      <w:sz w:val="28"/>
      <w:lang w:val="fr-BE" w:eastAsia="en-US" w:bidi="ar-SA"/>
    </w:rPr>
  </w:style>
  <w:style w:type="character" w:customStyle="1" w:styleId="BodyTextIndentChar">
    <w:name w:val="Body Text Indent Char"/>
    <w:link w:val="BodyTextIndent"/>
    <w:semiHidden/>
    <w:locked/>
    <w:rsid w:val="0047783A"/>
    <w:rPr>
      <w:snapToGrid w:val="0"/>
      <w:sz w:val="24"/>
      <w:lang w:val="sv-SE" w:eastAsia="en-US" w:bidi="ar-SA"/>
    </w:rPr>
  </w:style>
  <w:style w:type="character" w:customStyle="1" w:styleId="BodyTextChar">
    <w:name w:val="Body Text Char"/>
    <w:link w:val="BodyText"/>
    <w:semiHidden/>
    <w:locked/>
    <w:rsid w:val="0047783A"/>
    <w:rPr>
      <w:rFonts w:ascii="Arial" w:hAnsi="Arial"/>
      <w:snapToGrid w:val="0"/>
      <w:lang w:val="sv-SE" w:eastAsia="en-US" w:bidi="ar-SA"/>
    </w:rPr>
  </w:style>
  <w:style w:type="character" w:customStyle="1" w:styleId="BodyTextIndent2Char">
    <w:name w:val="Body Text Indent 2 Char"/>
    <w:link w:val="BodyTextIndent2"/>
    <w:semiHidden/>
    <w:locked/>
    <w:rsid w:val="0047783A"/>
    <w:rPr>
      <w:rFonts w:ascii="Arial" w:hAnsi="Arial"/>
      <w:snapToGrid w:val="0"/>
      <w:sz w:val="24"/>
      <w:u w:val="single"/>
      <w:lang w:val="sv-SE" w:eastAsia="en-US" w:bidi="ar-SA"/>
    </w:rPr>
  </w:style>
  <w:style w:type="character" w:customStyle="1" w:styleId="BodyTextIndent3Char">
    <w:name w:val="Body Text Indent 3 Char"/>
    <w:link w:val="BodyTextIndent3"/>
    <w:semiHidden/>
    <w:locked/>
    <w:rsid w:val="0047783A"/>
    <w:rPr>
      <w:rFonts w:ascii="Arial" w:hAnsi="Arial"/>
      <w:snapToGrid w:val="0"/>
      <w:sz w:val="24"/>
      <w:lang w:val="sv-SE" w:eastAsia="en-US" w:bidi="ar-SA"/>
    </w:rPr>
  </w:style>
  <w:style w:type="character" w:customStyle="1" w:styleId="HeaderChar">
    <w:name w:val="Header Char"/>
    <w:link w:val="Header"/>
    <w:semiHidden/>
    <w:locked/>
    <w:rsid w:val="0047783A"/>
    <w:rPr>
      <w:rFonts w:ascii="Arial" w:hAnsi="Arial"/>
      <w:snapToGrid w:val="0"/>
      <w:lang w:val="sv-SE" w:eastAsia="en-US" w:bidi="ar-SA"/>
    </w:rPr>
  </w:style>
  <w:style w:type="character" w:customStyle="1" w:styleId="FooterChar">
    <w:name w:val="Footer Char"/>
    <w:link w:val="Footer"/>
    <w:uiPriority w:val="99"/>
    <w:locked/>
    <w:rsid w:val="0047783A"/>
    <w:rPr>
      <w:rFonts w:ascii="Arial" w:hAnsi="Arial"/>
      <w:snapToGrid w:val="0"/>
      <w:lang w:val="sv-SE" w:eastAsia="en-US" w:bidi="ar-SA"/>
    </w:rPr>
  </w:style>
  <w:style w:type="character" w:customStyle="1" w:styleId="BodyText3Char">
    <w:name w:val="Body Text 3 Char"/>
    <w:link w:val="BodyText3"/>
    <w:semiHidden/>
    <w:locked/>
    <w:rsid w:val="0047783A"/>
    <w:rPr>
      <w:rFonts w:ascii="Arial" w:hAnsi="Arial"/>
      <w:b/>
      <w:snapToGrid w:val="0"/>
      <w:sz w:val="24"/>
      <w:lang w:val="en-GB" w:eastAsia="en-US" w:bidi="ar-SA"/>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uiPriority w:val="99"/>
    <w:locked/>
    <w:rsid w:val="0047783A"/>
    <w:rPr>
      <w:rFonts w:ascii="Arial" w:hAnsi="Arial"/>
      <w:snapToGrid w:val="0"/>
      <w:lang w:val="fr-FR" w:eastAsia="en-US" w:bidi="ar-SA"/>
    </w:rPr>
  </w:style>
  <w:style w:type="character" w:customStyle="1" w:styleId="DocumentMapChar">
    <w:name w:val="Document Map Char"/>
    <w:link w:val="DocumentMap"/>
    <w:semiHidden/>
    <w:locked/>
    <w:rsid w:val="0047783A"/>
    <w:rPr>
      <w:rFonts w:ascii="Arial" w:hAnsi="Arial"/>
      <w:snapToGrid w:val="0"/>
      <w:sz w:val="24"/>
      <w:lang w:val="fr-FR" w:eastAsia="en-US" w:bidi="ar-SA"/>
    </w:rPr>
  </w:style>
  <w:style w:type="character" w:customStyle="1" w:styleId="BodyText2Char">
    <w:name w:val="Body Text 2 Char"/>
    <w:link w:val="BodyText2"/>
    <w:semiHidden/>
    <w:locked/>
    <w:rsid w:val="0047783A"/>
    <w:rPr>
      <w:sz w:val="24"/>
      <w:lang w:val="sv-SE"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rFonts w:ascii="Times New Roman" w:hAnsi="Times New Roman"/>
      <w:snapToGrid/>
      <w:color w:val="000000"/>
      <w:sz w:val="22"/>
      <w:lang w:eastAsia="en-GB"/>
    </w:rPr>
  </w:style>
  <w:style w:type="character" w:styleId="EndnoteReference">
    <w:name w:val="endnote reference"/>
    <w:semiHidden/>
    <w:rsid w:val="0047783A"/>
    <w:rPr>
      <w:vertAlign w:val="superscript"/>
    </w:rPr>
  </w:style>
  <w:style w:type="paragraph" w:styleId="EndnoteText">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before="0" w:after="0"/>
      <w:ind w:left="567"/>
      <w:textAlignment w:val="baseline"/>
    </w:pPr>
    <w:rPr>
      <w:rFonts w:ascii="Times New Roman" w:hAnsi="Times New Roman"/>
      <w:bCs/>
      <w:snapToGrid/>
      <w:sz w:val="22"/>
      <w:szCs w:val="22"/>
      <w:lang w:val="fr-FR"/>
    </w:rPr>
  </w:style>
  <w:style w:type="character" w:customStyle="1" w:styleId="Style11pt">
    <w:name w:val="Style 11 pt"/>
    <w:rsid w:val="0047783A"/>
    <w:rPr>
      <w:sz w:val="22"/>
    </w:rPr>
  </w:style>
  <w:style w:type="paragraph" w:customStyle="1" w:styleId="Char2">
    <w:name w:val="Char2"/>
    <w:basedOn w:val="Normal"/>
    <w:rsid w:val="0047783A"/>
    <w:pPr>
      <w:spacing w:before="0" w:after="160" w:line="240" w:lineRule="exact"/>
    </w:pPr>
    <w:rPr>
      <w:rFonts w:ascii="Tahoma" w:hAnsi="Tahoma"/>
      <w:snapToGrid/>
      <w:lang w:val="en-US"/>
    </w:rPr>
  </w:style>
  <w:style w:type="character" w:styleId="CommentReference">
    <w:name w:val="annotation reference"/>
    <w:uiPriority w:val="99"/>
    <w:rsid w:val="00EE23B1"/>
    <w:rPr>
      <w:sz w:val="16"/>
      <w:szCs w:val="16"/>
    </w:rPr>
  </w:style>
  <w:style w:type="paragraph" w:styleId="CommentText">
    <w:name w:val="annotation text"/>
    <w:basedOn w:val="Normal"/>
    <w:link w:val="CommentTextChar"/>
    <w:uiPriority w:val="99"/>
    <w:semiHidden/>
    <w:rsid w:val="00EE23B1"/>
  </w:style>
  <w:style w:type="paragraph" w:styleId="CommentSubject">
    <w:name w:val="annotation subject"/>
    <w:basedOn w:val="CommentText"/>
    <w:next w:val="CommentText"/>
    <w:semiHidden/>
    <w:rsid w:val="00EE23B1"/>
    <w:rPr>
      <w:b/>
      <w:bCs/>
    </w:rPr>
  </w:style>
  <w:style w:type="paragraph" w:styleId="ListNumber">
    <w:name w:val="List Number"/>
    <w:basedOn w:val="Normal"/>
    <w:rsid w:val="00EB45CB"/>
    <w:pPr>
      <w:numPr>
        <w:numId w:val="18"/>
      </w:numPr>
      <w:spacing w:before="0" w:after="240"/>
      <w:jc w:val="both"/>
    </w:pPr>
    <w:rPr>
      <w:rFonts w:ascii="Times New Roman" w:hAnsi="Times New Roman"/>
      <w:snapToGrid/>
      <w:sz w:val="24"/>
    </w:rPr>
  </w:style>
  <w:style w:type="paragraph" w:customStyle="1" w:styleId="ListNumberLevel2">
    <w:name w:val="List Number (Level 2)"/>
    <w:basedOn w:val="Normal"/>
    <w:rsid w:val="00EB45CB"/>
    <w:pPr>
      <w:numPr>
        <w:ilvl w:val="1"/>
        <w:numId w:val="18"/>
      </w:numPr>
      <w:spacing w:before="0" w:after="240"/>
      <w:jc w:val="both"/>
    </w:pPr>
    <w:rPr>
      <w:rFonts w:ascii="Times New Roman" w:hAnsi="Times New Roman"/>
      <w:snapToGrid/>
      <w:sz w:val="24"/>
    </w:rPr>
  </w:style>
  <w:style w:type="paragraph" w:customStyle="1" w:styleId="ListNumberLevel3">
    <w:name w:val="List Number (Level 3)"/>
    <w:basedOn w:val="Normal"/>
    <w:rsid w:val="00EB45CB"/>
    <w:pPr>
      <w:numPr>
        <w:ilvl w:val="2"/>
        <w:numId w:val="18"/>
      </w:numPr>
      <w:spacing w:before="0" w:after="240"/>
      <w:jc w:val="both"/>
    </w:pPr>
    <w:rPr>
      <w:rFonts w:ascii="Times New Roman" w:hAnsi="Times New Roman"/>
      <w:snapToGrid/>
      <w:sz w:val="24"/>
    </w:rPr>
  </w:style>
  <w:style w:type="paragraph" w:customStyle="1" w:styleId="ListNumberLevel4">
    <w:name w:val="List Number (Level 4)"/>
    <w:basedOn w:val="Normal"/>
    <w:rsid w:val="00EB45CB"/>
    <w:pPr>
      <w:numPr>
        <w:ilvl w:val="3"/>
        <w:numId w:val="18"/>
      </w:numPr>
      <w:spacing w:before="0" w:after="240"/>
      <w:jc w:val="both"/>
    </w:pPr>
    <w:rPr>
      <w:rFonts w:ascii="Times New Roman" w:hAnsi="Times New Roman"/>
      <w:snapToGrid/>
      <w:sz w:val="24"/>
    </w:rPr>
  </w:style>
  <w:style w:type="character" w:customStyle="1" w:styleId="CommentTextChar">
    <w:name w:val="Comment Text Char"/>
    <w:link w:val="CommentText"/>
    <w:uiPriority w:val="99"/>
    <w:semiHidden/>
    <w:rsid w:val="00240B1F"/>
    <w:rPr>
      <w:rFonts w:ascii="Arial" w:hAnsi="Arial"/>
      <w:snapToGrid w:val="0"/>
      <w:lang w:eastAsia="en-US"/>
    </w:rPr>
  </w:style>
  <w:style w:type="paragraph" w:styleId="Revision">
    <w:name w:val="Revision"/>
    <w:hidden/>
    <w:uiPriority w:val="99"/>
    <w:semiHidden/>
    <w:rsid w:val="00AB3A36"/>
    <w:rPr>
      <w:rFonts w:ascii="Arial" w:hAnsi="Arial"/>
      <w:snapToGrid w:val="0"/>
      <w:lang w:val="en-GB"/>
    </w:rPr>
  </w:style>
  <w:style w:type="paragraph" w:customStyle="1" w:styleId="Default">
    <w:name w:val="Default"/>
    <w:rsid w:val="00E76535"/>
    <w:pPr>
      <w:autoSpaceDE w:val="0"/>
      <w:autoSpaceDN w:val="0"/>
      <w:adjustRightInd w:val="0"/>
    </w:pPr>
    <w:rPr>
      <w:color w:val="000000"/>
      <w:sz w:val="24"/>
      <w:szCs w:val="24"/>
      <w:lang w:val="en-GB" w:eastAsia="en-GB"/>
    </w:rPr>
  </w:style>
  <w:style w:type="paragraph" w:styleId="ListParagraph">
    <w:name w:val="List Paragraph"/>
    <w:basedOn w:val="Normal"/>
    <w:uiPriority w:val="34"/>
    <w:qFormat/>
    <w:rsid w:val="00583FF3"/>
    <w:pPr>
      <w:spacing w:before="0" w:after="0"/>
      <w:ind w:left="720"/>
    </w:pPr>
    <w:rPr>
      <w:rFonts w:ascii="Calibri" w:eastAsia="Calibri" w:hAnsi="Calibri"/>
      <w:snapToGrid/>
      <w:sz w:val="22"/>
      <w:szCs w:val="22"/>
    </w:rPr>
  </w:style>
  <w:style w:type="paragraph" w:customStyle="1" w:styleId="Text1">
    <w:name w:val="Text 1"/>
    <w:basedOn w:val="Normal"/>
    <w:rsid w:val="00F0405C"/>
    <w:pPr>
      <w:spacing w:before="0" w:after="240"/>
      <w:ind w:left="482"/>
      <w:jc w:val="both"/>
    </w:pPr>
    <w:rPr>
      <w:rFonts w:ascii="Times New Roman" w:eastAsia="Calibri" w:hAnsi="Times New Roman"/>
      <w:snapToGrid/>
      <w:sz w:val="24"/>
      <w:szCs w:val="24"/>
    </w:rPr>
  </w:style>
  <w:style w:type="character" w:customStyle="1" w:styleId="UnresolvedMention1">
    <w:name w:val="Unresolved Mention1"/>
    <w:uiPriority w:val="99"/>
    <w:semiHidden/>
    <w:unhideWhenUsed/>
    <w:rsid w:val="003F3783"/>
    <w:rPr>
      <w:color w:val="605E5C"/>
      <w:shd w:val="clear" w:color="auto" w:fill="E1DFDD"/>
    </w:rPr>
  </w:style>
  <w:style w:type="paragraph" w:customStyle="1" w:styleId="paragraph">
    <w:name w:val="paragraph"/>
    <w:basedOn w:val="Normal"/>
    <w:rsid w:val="003F3783"/>
    <w:pPr>
      <w:spacing w:before="100" w:beforeAutospacing="1" w:after="100" w:afterAutospacing="1"/>
    </w:pPr>
    <w:rPr>
      <w:rFonts w:ascii="Times New Roman" w:hAnsi="Times New Roman"/>
      <w:snapToGrid/>
      <w:sz w:val="24"/>
      <w:szCs w:val="24"/>
      <w:lang w:val="fr-BE" w:eastAsia="fr-BE"/>
    </w:rPr>
  </w:style>
  <w:style w:type="character" w:styleId="UnresolvedMention">
    <w:name w:val="Unresolved Mention"/>
    <w:uiPriority w:val="99"/>
    <w:semiHidden/>
    <w:unhideWhenUsed/>
    <w:rsid w:val="006A6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73758">
      <w:bodyDiv w:val="1"/>
      <w:marLeft w:val="0"/>
      <w:marRight w:val="0"/>
      <w:marTop w:val="0"/>
      <w:marBottom w:val="0"/>
      <w:divBdr>
        <w:top w:val="none" w:sz="0" w:space="0" w:color="auto"/>
        <w:left w:val="none" w:sz="0" w:space="0" w:color="auto"/>
        <w:bottom w:val="none" w:sz="0" w:space="0" w:color="auto"/>
        <w:right w:val="none" w:sz="0" w:space="0" w:color="auto"/>
      </w:divBdr>
    </w:div>
    <w:div w:id="151799194">
      <w:bodyDiv w:val="1"/>
      <w:marLeft w:val="0"/>
      <w:marRight w:val="0"/>
      <w:marTop w:val="0"/>
      <w:marBottom w:val="0"/>
      <w:divBdr>
        <w:top w:val="none" w:sz="0" w:space="0" w:color="auto"/>
        <w:left w:val="none" w:sz="0" w:space="0" w:color="auto"/>
        <w:bottom w:val="none" w:sz="0" w:space="0" w:color="auto"/>
        <w:right w:val="none" w:sz="0" w:space="0" w:color="auto"/>
      </w:divBdr>
    </w:div>
    <w:div w:id="168906179">
      <w:bodyDiv w:val="1"/>
      <w:marLeft w:val="0"/>
      <w:marRight w:val="0"/>
      <w:marTop w:val="0"/>
      <w:marBottom w:val="0"/>
      <w:divBdr>
        <w:top w:val="none" w:sz="0" w:space="0" w:color="auto"/>
        <w:left w:val="none" w:sz="0" w:space="0" w:color="auto"/>
        <w:bottom w:val="none" w:sz="0" w:space="0" w:color="auto"/>
        <w:right w:val="none" w:sz="0" w:space="0" w:color="auto"/>
      </w:divBdr>
    </w:div>
    <w:div w:id="421151054">
      <w:bodyDiv w:val="1"/>
      <w:marLeft w:val="0"/>
      <w:marRight w:val="0"/>
      <w:marTop w:val="0"/>
      <w:marBottom w:val="0"/>
      <w:divBdr>
        <w:top w:val="none" w:sz="0" w:space="0" w:color="auto"/>
        <w:left w:val="none" w:sz="0" w:space="0" w:color="auto"/>
        <w:bottom w:val="none" w:sz="0" w:space="0" w:color="auto"/>
        <w:right w:val="none" w:sz="0" w:space="0" w:color="auto"/>
      </w:divBdr>
    </w:div>
    <w:div w:id="476537894">
      <w:bodyDiv w:val="1"/>
      <w:marLeft w:val="0"/>
      <w:marRight w:val="0"/>
      <w:marTop w:val="0"/>
      <w:marBottom w:val="0"/>
      <w:divBdr>
        <w:top w:val="none" w:sz="0" w:space="0" w:color="auto"/>
        <w:left w:val="none" w:sz="0" w:space="0" w:color="auto"/>
        <w:bottom w:val="none" w:sz="0" w:space="0" w:color="auto"/>
        <w:right w:val="none" w:sz="0" w:space="0" w:color="auto"/>
      </w:divBdr>
    </w:div>
    <w:div w:id="70865179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info/funding-tenders/opportunities/porta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1a4a1d-4eb8-49d3-b465-be101281b0f3">
      <Terms xmlns="http://schemas.microsoft.com/office/infopath/2007/PartnerControls"/>
    </lcf76f155ced4ddcb4097134ff3c332f>
    <TaxCatchAll xmlns="f34a3906-e2fe-45dd-be63-435c8762400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15" ma:contentTypeDescription="Create a new document." ma:contentTypeScope="" ma:versionID="7e2cb215493bbea409af78f120e41f44">
  <xsd:schema xmlns:xsd="http://www.w3.org/2001/XMLSchema" xmlns:xs="http://www.w3.org/2001/XMLSchema" xmlns:p="http://schemas.microsoft.com/office/2006/metadata/properties" xmlns:ns2="b21a4a1d-4eb8-49d3-b465-be101281b0f3" xmlns:ns3="f34a3906-e2fe-45dd-be63-435c8762400b" targetNamespace="http://schemas.microsoft.com/office/2006/metadata/properties" ma:root="true" ma:fieldsID="2810d99ae243e026ddce1b1966c1bb25" ns2:_="" ns3:_="">
    <xsd:import namespace="b21a4a1d-4eb8-49d3-b465-be101281b0f3"/>
    <xsd:import namespace="f34a3906-e2fe-45dd-be63-435c87624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4a3906-e2fe-45dd-be63-435c876240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62d6be-c142-4a6a-ab3b-cbe854385faa}" ma:internalName="TaxCatchAll" ma:showField="CatchAllData" ma:web="f34a3906-e2fe-45dd-be63-435c8762400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AD0FE0-0391-4774-BB00-4A6D644CE6CE}">
  <ds:schemaRefs>
    <ds:schemaRef ds:uri="http://schemas.microsoft.com/sharepoint/v3/contenttype/forms"/>
  </ds:schemaRefs>
</ds:datastoreItem>
</file>

<file path=customXml/itemProps2.xml><?xml version="1.0" encoding="utf-8"?>
<ds:datastoreItem xmlns:ds="http://schemas.openxmlformats.org/officeDocument/2006/customXml" ds:itemID="{89C5B7ED-67BE-46AA-9A80-221A7F9AB456}">
  <ds:schemaRefs>
    <ds:schemaRef ds:uri="http://schemas.openxmlformats.org/officeDocument/2006/bibliography"/>
  </ds:schemaRefs>
</ds:datastoreItem>
</file>

<file path=customXml/itemProps3.xml><?xml version="1.0" encoding="utf-8"?>
<ds:datastoreItem xmlns:ds="http://schemas.openxmlformats.org/officeDocument/2006/customXml" ds:itemID="{0859912E-F0F1-48F0-B12B-B355AF4BA54A}">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customXml/itemProps4.xml><?xml version="1.0" encoding="utf-8"?>
<ds:datastoreItem xmlns:ds="http://schemas.openxmlformats.org/officeDocument/2006/customXml" ds:itemID="{25479E6F-6E88-4AAC-A8F9-66D006ED0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f34a3906-e2fe-45dd-be63-435c87624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3558</Words>
  <Characters>20286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23797</CharactersWithSpaces>
  <SharedDoc>false</SharedDoc>
  <HLinks>
    <vt:vector size="12" baseType="variant">
      <vt:variant>
        <vt:i4>4849790</vt:i4>
      </vt:variant>
      <vt:variant>
        <vt:i4>0</vt:i4>
      </vt:variant>
      <vt:variant>
        <vt:i4>0</vt:i4>
      </vt:variant>
      <vt:variant>
        <vt:i4>5</vt:i4>
      </vt:variant>
      <vt:variant>
        <vt:lpwstr>https://ec.europa.eu/europeaid/funding/communication-and-visibility-manual-eu-external-actions_en</vt:lpwstr>
      </vt:variant>
      <vt:variant>
        <vt:lpwstr/>
      </vt: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User</cp:lastModifiedBy>
  <cp:revision>2</cp:revision>
  <cp:lastPrinted>2014-02-11T14:32:00Z</cp:lastPrinted>
  <dcterms:created xsi:type="dcterms:W3CDTF">2026-10-12T14:44:00Z</dcterms:created>
  <dcterms:modified xsi:type="dcterms:W3CDTF">2026-10-12T14:44:00Z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MSIP_Label_6bd9ddd1-4d20-43f6-abfa-fc3c07406f94_Enabled">
    <vt:lpwstr>true</vt:lpwstr>
  </property>
  <property fmtid="{D5CDD505-2E9C-101B-9397-08002B2CF9AE}" pid="4" name="MSIP_Label_6bd9ddd1-4d20-43f6-abfa-fc3c07406f94_SetDate">
    <vt:lpwstr>2023-01-30T14:59:56Z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80bce80d-9a0a-4ba6-ad51-296613edf76f</vt:lpwstr>
  </property>
  <property fmtid="{D5CDD505-2E9C-101B-9397-08002B2CF9AE}" pid="9" name="MSIP_Label_6bd9ddd1-4d20-43f6-abfa-fc3c07406f94_ContentBits">
    <vt:lpwstr>0</vt:lpwstr>
  </property>
  <property fmtid="{D5CDD505-2E9C-101B-9397-08002B2CF9AE}" pid="10" name="ContentTypeId">
    <vt:lpwstr>0x010100724FDE23FB365D4CB8B2901107175F9F</vt:lpwstr>
  </property>
</Properties>
</file>